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252A6" w14:textId="2A8B22C0" w:rsidR="00127C2A" w:rsidRDefault="00127C2A" w:rsidP="00127C2A">
      <w:pPr>
        <w:jc w:val="center"/>
        <w:rPr>
          <w:i/>
          <w:color w:val="000000" w:themeColor="text1"/>
          <w:sz w:val="24"/>
          <w:szCs w:val="24"/>
        </w:rPr>
      </w:pPr>
      <w:r>
        <w:rPr>
          <w:noProof/>
          <w:color w:val="000000"/>
          <w:sz w:val="24"/>
          <w:szCs w:val="24"/>
          <w:lang w:eastAsia="pl-PL"/>
        </w:rPr>
        <w:drawing>
          <wp:inline distT="0" distB="0" distL="0" distR="0" wp14:anchorId="447DAB3F" wp14:editId="25E0766F">
            <wp:extent cx="5762625" cy="628650"/>
            <wp:effectExtent l="0" t="0" r="9525" b="0"/>
            <wp:docPr id="2" name="Obraz 2" descr="Fundusze Europejskie - Wiedza Edukacja Rozwój, Rzeczpospolita Polska, PARP -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p w14:paraId="2F2C53B9" w14:textId="52949A0D" w:rsidR="00FD6E59" w:rsidRPr="003F25A4" w:rsidRDefault="001732F8" w:rsidP="00FD6E59">
      <w:pPr>
        <w:keepNext/>
        <w:keepLines/>
        <w:spacing w:before="40" w:after="0"/>
        <w:outlineLvl w:val="1"/>
        <w:rPr>
          <w:rFonts w:ascii="Calibri Light" w:eastAsia="Times New Roman" w:hAnsi="Calibri Light" w:cs="Calibri Light"/>
          <w:i/>
          <w:sz w:val="26"/>
          <w:szCs w:val="26"/>
        </w:rPr>
      </w:pPr>
      <w:r w:rsidRPr="003F25A4">
        <w:rPr>
          <w:rFonts w:ascii="Calibri Light" w:eastAsia="Times New Roman" w:hAnsi="Calibri Light" w:cs="Calibri Light"/>
          <w:i/>
          <w:sz w:val="26"/>
          <w:szCs w:val="26"/>
        </w:rPr>
        <w:t>Załącznik nr 8 do Regulaminu konkursu</w:t>
      </w:r>
    </w:p>
    <w:p w14:paraId="05CF2439" w14:textId="1F45C02D" w:rsidR="006B56F6" w:rsidRDefault="000033F0" w:rsidP="00FD6E59">
      <w:pPr>
        <w:spacing w:before="480"/>
        <w:jc w:val="center"/>
        <w:rPr>
          <w:rFonts w:ascii="Calibri" w:hAnsi="Calibri"/>
          <w:b/>
          <w:sz w:val="28"/>
          <w:szCs w:val="28"/>
        </w:rPr>
      </w:pPr>
      <w:r w:rsidRPr="00FD6E59">
        <w:rPr>
          <w:rFonts w:ascii="Calibri" w:hAnsi="Calibri"/>
          <w:b/>
          <w:sz w:val="28"/>
          <w:szCs w:val="28"/>
        </w:rPr>
        <w:t>Kryteria zatwierdzone przez Komitet Monitorujący PO</w:t>
      </w:r>
      <w:r w:rsidR="00E72E56" w:rsidRPr="00FD6E59">
        <w:rPr>
          <w:rFonts w:ascii="Calibri" w:hAnsi="Calibri"/>
          <w:b/>
          <w:sz w:val="28"/>
          <w:szCs w:val="28"/>
        </w:rPr>
        <w:t xml:space="preserve"> </w:t>
      </w:r>
      <w:r w:rsidRPr="00FD6E59">
        <w:rPr>
          <w:rFonts w:ascii="Calibri" w:hAnsi="Calibri"/>
          <w:b/>
          <w:sz w:val="28"/>
          <w:szCs w:val="28"/>
        </w:rPr>
        <w:t>WER</w:t>
      </w:r>
    </w:p>
    <w:p w14:paraId="1325CE3A" w14:textId="7CE3F861" w:rsidR="00FD6E59" w:rsidRPr="00FD6E59" w:rsidRDefault="00FD6E59" w:rsidP="001E0533">
      <w:pPr>
        <w:pStyle w:val="Akapitzlist"/>
        <w:numPr>
          <w:ilvl w:val="0"/>
          <w:numId w:val="11"/>
        </w:numPr>
        <w:rPr>
          <w:rFonts w:asciiTheme="minorHAnsi" w:hAnsiTheme="minorHAnsi" w:cstheme="minorHAnsi"/>
          <w:b/>
          <w:color w:val="000000" w:themeColor="text1"/>
        </w:rPr>
      </w:pPr>
      <w:r w:rsidRPr="00FD6E59">
        <w:rPr>
          <w:rFonts w:asciiTheme="minorHAnsi" w:hAnsiTheme="minorHAnsi" w:cstheme="minorHAnsi"/>
          <w:b/>
          <w:color w:val="000000" w:themeColor="text1"/>
        </w:rPr>
        <w:t xml:space="preserve">KRYTERIA DOSTĘPU </w:t>
      </w:r>
    </w:p>
    <w:tbl>
      <w:tblPr>
        <w:tblStyle w:val="Tabela-Siatka"/>
        <w:tblW w:w="14743" w:type="dxa"/>
        <w:tblInd w:w="-431" w:type="dxa"/>
        <w:tblLayout w:type="fixed"/>
        <w:tblLook w:val="04A0" w:firstRow="1" w:lastRow="0" w:firstColumn="1" w:lastColumn="0" w:noHBand="0" w:noVBand="1"/>
      </w:tblPr>
      <w:tblGrid>
        <w:gridCol w:w="568"/>
        <w:gridCol w:w="5103"/>
        <w:gridCol w:w="7088"/>
        <w:gridCol w:w="1984"/>
      </w:tblGrid>
      <w:tr w:rsidR="0022566C" w:rsidRPr="00EE32A7" w14:paraId="01C6A219" w14:textId="77777777" w:rsidTr="00FD6E59">
        <w:trPr>
          <w:tblHeader/>
        </w:trPr>
        <w:tc>
          <w:tcPr>
            <w:tcW w:w="568" w:type="dxa"/>
            <w:shd w:val="clear" w:color="auto" w:fill="C6D9F1" w:themeFill="text2" w:themeFillTint="33"/>
            <w:vAlign w:val="center"/>
          </w:tcPr>
          <w:p w14:paraId="298D10E6" w14:textId="37ACE626" w:rsidR="0022566C" w:rsidRPr="00EE32A7" w:rsidRDefault="0022566C" w:rsidP="00FD6E59">
            <w:pPr>
              <w:pStyle w:val="Akapitzlist"/>
              <w:ind w:left="0"/>
              <w:jc w:val="center"/>
              <w:rPr>
                <w:rFonts w:asciiTheme="minorHAnsi" w:hAnsiTheme="minorHAnsi" w:cstheme="minorHAnsi"/>
                <w:b/>
                <w:sz w:val="22"/>
                <w:szCs w:val="22"/>
              </w:rPr>
            </w:pPr>
            <w:r w:rsidRPr="00EE32A7">
              <w:rPr>
                <w:rFonts w:asciiTheme="minorHAnsi" w:hAnsiTheme="minorHAnsi" w:cstheme="minorHAnsi"/>
                <w:b/>
                <w:sz w:val="22"/>
                <w:szCs w:val="22"/>
              </w:rPr>
              <w:t>Lp.</w:t>
            </w:r>
          </w:p>
        </w:tc>
        <w:tc>
          <w:tcPr>
            <w:tcW w:w="5103" w:type="dxa"/>
            <w:shd w:val="clear" w:color="auto" w:fill="C6D9F1" w:themeFill="text2" w:themeFillTint="33"/>
            <w:vAlign w:val="center"/>
          </w:tcPr>
          <w:p w14:paraId="23CE128F" w14:textId="7F062122" w:rsidR="0022566C" w:rsidRPr="00EE32A7" w:rsidRDefault="0022566C" w:rsidP="00FD6E59">
            <w:pPr>
              <w:pStyle w:val="Akapitzlist"/>
              <w:ind w:left="0"/>
              <w:jc w:val="center"/>
              <w:rPr>
                <w:rFonts w:asciiTheme="minorHAnsi" w:hAnsiTheme="minorHAnsi" w:cstheme="minorHAnsi"/>
                <w:b/>
                <w:i/>
                <w:sz w:val="22"/>
                <w:szCs w:val="22"/>
              </w:rPr>
            </w:pPr>
            <w:bookmarkStart w:id="0" w:name="_GoBack"/>
            <w:bookmarkEnd w:id="0"/>
            <w:r w:rsidRPr="00EE32A7">
              <w:rPr>
                <w:rFonts w:asciiTheme="minorHAnsi" w:hAnsiTheme="minorHAnsi" w:cstheme="minorHAnsi"/>
                <w:b/>
                <w:i/>
                <w:sz w:val="22"/>
                <w:szCs w:val="22"/>
              </w:rPr>
              <w:t>Kryterium</w:t>
            </w:r>
          </w:p>
        </w:tc>
        <w:tc>
          <w:tcPr>
            <w:tcW w:w="7088" w:type="dxa"/>
            <w:shd w:val="clear" w:color="auto" w:fill="C6D9F1" w:themeFill="text2" w:themeFillTint="33"/>
            <w:vAlign w:val="center"/>
          </w:tcPr>
          <w:p w14:paraId="71407F42" w14:textId="7B493426" w:rsidR="006659C2" w:rsidRPr="00EE32A7" w:rsidRDefault="006659C2" w:rsidP="00FD6E59">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xml:space="preserve">- </w:t>
            </w:r>
            <w:r w:rsidR="009D3B4D" w:rsidRPr="00EE32A7">
              <w:rPr>
                <w:rFonts w:asciiTheme="minorHAnsi" w:hAnsiTheme="minorHAnsi" w:cstheme="minorHAnsi"/>
                <w:b/>
                <w:i/>
                <w:sz w:val="22"/>
                <w:szCs w:val="22"/>
              </w:rPr>
              <w:t>U</w:t>
            </w:r>
            <w:r w:rsidR="0022566C" w:rsidRPr="00EE32A7">
              <w:rPr>
                <w:rFonts w:asciiTheme="minorHAnsi" w:hAnsiTheme="minorHAnsi" w:cstheme="minorHAnsi"/>
                <w:b/>
                <w:i/>
                <w:sz w:val="22"/>
                <w:szCs w:val="22"/>
              </w:rPr>
              <w:t>zasadnienie</w:t>
            </w:r>
            <w:r w:rsidRPr="00EE32A7">
              <w:rPr>
                <w:rFonts w:asciiTheme="minorHAnsi" w:hAnsiTheme="minorHAnsi" w:cstheme="minorHAnsi"/>
                <w:b/>
                <w:i/>
                <w:sz w:val="22"/>
                <w:szCs w:val="22"/>
              </w:rPr>
              <w:t xml:space="preserve"> kryterium;</w:t>
            </w:r>
          </w:p>
          <w:p w14:paraId="2113B35C" w14:textId="5AA8E1E7" w:rsidR="006659C2" w:rsidRPr="00EE32A7" w:rsidRDefault="006659C2" w:rsidP="00FD6E59">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xml:space="preserve">- </w:t>
            </w:r>
            <w:r w:rsidR="009D3B4D" w:rsidRPr="00EE32A7">
              <w:rPr>
                <w:rFonts w:asciiTheme="minorHAnsi" w:hAnsiTheme="minorHAnsi" w:cstheme="minorHAnsi"/>
                <w:b/>
                <w:i/>
                <w:sz w:val="22"/>
                <w:szCs w:val="22"/>
              </w:rPr>
              <w:t>S</w:t>
            </w:r>
            <w:r w:rsidR="0022566C" w:rsidRPr="00EE32A7">
              <w:rPr>
                <w:rFonts w:asciiTheme="minorHAnsi" w:hAnsiTheme="minorHAnsi" w:cstheme="minorHAnsi"/>
                <w:b/>
                <w:i/>
                <w:sz w:val="22"/>
                <w:szCs w:val="22"/>
              </w:rPr>
              <w:t xml:space="preserve">posób oceny </w:t>
            </w:r>
            <w:r w:rsidRPr="00EE32A7">
              <w:rPr>
                <w:rFonts w:asciiTheme="minorHAnsi" w:hAnsiTheme="minorHAnsi" w:cstheme="minorHAnsi"/>
                <w:b/>
                <w:i/>
                <w:sz w:val="22"/>
                <w:szCs w:val="22"/>
              </w:rPr>
              <w:t>kryterium;</w:t>
            </w:r>
          </w:p>
          <w:p w14:paraId="33AACAF9" w14:textId="02E2D8B7" w:rsidR="0022566C" w:rsidRPr="00EE32A7" w:rsidRDefault="006659C2" w:rsidP="00FD6E59">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xml:space="preserve">- </w:t>
            </w:r>
            <w:r w:rsidR="009D3B4D" w:rsidRPr="00EE32A7">
              <w:rPr>
                <w:rFonts w:asciiTheme="minorHAnsi" w:hAnsiTheme="minorHAnsi" w:cstheme="minorHAnsi"/>
                <w:b/>
                <w:i/>
                <w:sz w:val="22"/>
                <w:szCs w:val="22"/>
              </w:rPr>
              <w:t>S</w:t>
            </w:r>
            <w:r w:rsidRPr="00EE32A7">
              <w:rPr>
                <w:rFonts w:asciiTheme="minorHAnsi" w:hAnsiTheme="minorHAnsi" w:cstheme="minorHAnsi"/>
                <w:b/>
                <w:i/>
                <w:sz w:val="22"/>
                <w:szCs w:val="22"/>
              </w:rPr>
              <w:t>zczegółowe zapisy dot. uzupełniania/poprawiania kryteriów dostępu.</w:t>
            </w:r>
          </w:p>
        </w:tc>
        <w:tc>
          <w:tcPr>
            <w:tcW w:w="1984" w:type="dxa"/>
            <w:shd w:val="clear" w:color="auto" w:fill="C6D9F1" w:themeFill="text2" w:themeFillTint="33"/>
            <w:vAlign w:val="center"/>
          </w:tcPr>
          <w:p w14:paraId="6A8703AC" w14:textId="77777777" w:rsidR="00CE6C85" w:rsidRPr="00EE32A7" w:rsidRDefault="0022566C" w:rsidP="00FD6E59">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xml:space="preserve">Możliwość </w:t>
            </w:r>
            <w:r w:rsidR="00CE6C85" w:rsidRPr="00EE32A7">
              <w:rPr>
                <w:rFonts w:asciiTheme="minorHAnsi" w:hAnsiTheme="minorHAnsi" w:cstheme="minorHAnsi"/>
                <w:b/>
                <w:i/>
                <w:sz w:val="22"/>
                <w:szCs w:val="22"/>
              </w:rPr>
              <w:t>jednorazowego uzupełnienia/</w:t>
            </w:r>
          </w:p>
          <w:p w14:paraId="4883C26D" w14:textId="5F2F0517" w:rsidR="0022566C" w:rsidRPr="00EE32A7" w:rsidRDefault="0022566C" w:rsidP="00FD6E59">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poprawienia wniosku</w:t>
            </w:r>
            <w:r w:rsidR="00CE6C85" w:rsidRPr="00EE32A7">
              <w:rPr>
                <w:rFonts w:asciiTheme="minorHAnsi" w:hAnsiTheme="minorHAnsi" w:cstheme="minorHAnsi"/>
                <w:b/>
                <w:i/>
                <w:sz w:val="22"/>
                <w:szCs w:val="22"/>
              </w:rPr>
              <w:t xml:space="preserve"> w trakcie oceny</w:t>
            </w:r>
            <w:r w:rsidR="0046149F">
              <w:rPr>
                <w:rFonts w:asciiTheme="minorHAnsi" w:hAnsiTheme="minorHAnsi" w:cstheme="minorHAnsi"/>
                <w:b/>
                <w:i/>
                <w:sz w:val="22"/>
                <w:szCs w:val="22"/>
              </w:rPr>
              <w:t xml:space="preserve"> </w:t>
            </w:r>
            <w:r w:rsidRPr="00EE32A7">
              <w:rPr>
                <w:rStyle w:val="Odwoanieprzypisudolnego"/>
                <w:rFonts w:asciiTheme="minorHAnsi" w:hAnsiTheme="minorHAnsi" w:cstheme="minorHAnsi"/>
                <w:b/>
                <w:i/>
                <w:sz w:val="22"/>
                <w:szCs w:val="22"/>
              </w:rPr>
              <w:footnoteReference w:id="1"/>
            </w:r>
          </w:p>
        </w:tc>
      </w:tr>
      <w:tr w:rsidR="003C1831" w:rsidRPr="00EE32A7" w14:paraId="7FCF4AC1" w14:textId="77777777" w:rsidTr="00FD6E59">
        <w:tc>
          <w:tcPr>
            <w:tcW w:w="568" w:type="dxa"/>
          </w:tcPr>
          <w:p w14:paraId="148E6A78" w14:textId="70DD5955" w:rsidR="003C1831" w:rsidRPr="00EE32A7" w:rsidRDefault="003C1831" w:rsidP="005033B8">
            <w:pPr>
              <w:pStyle w:val="Akapitzlist"/>
              <w:ind w:left="0"/>
              <w:rPr>
                <w:rFonts w:asciiTheme="minorHAnsi" w:hAnsiTheme="minorHAnsi" w:cstheme="minorHAnsi"/>
                <w:sz w:val="22"/>
                <w:szCs w:val="22"/>
              </w:rPr>
            </w:pPr>
            <w:r w:rsidRPr="00EE32A7">
              <w:rPr>
                <w:rFonts w:asciiTheme="minorHAnsi" w:hAnsiTheme="minorHAnsi" w:cstheme="minorHAnsi"/>
                <w:sz w:val="22"/>
                <w:szCs w:val="22"/>
              </w:rPr>
              <w:t>1</w:t>
            </w:r>
            <w:r w:rsidR="0011418D" w:rsidRPr="00EE32A7">
              <w:rPr>
                <w:rFonts w:asciiTheme="minorHAnsi" w:hAnsiTheme="minorHAnsi" w:cstheme="minorHAnsi"/>
                <w:sz w:val="22"/>
                <w:szCs w:val="22"/>
              </w:rPr>
              <w:t>.</w:t>
            </w:r>
          </w:p>
        </w:tc>
        <w:tc>
          <w:tcPr>
            <w:tcW w:w="5103" w:type="dxa"/>
          </w:tcPr>
          <w:p w14:paraId="651F6466" w14:textId="76ECDF93" w:rsidR="0062641B" w:rsidRPr="00985201" w:rsidRDefault="0062641B" w:rsidP="00127C2A">
            <w:pPr>
              <w:rPr>
                <w:rFonts w:cstheme="minorHAnsi"/>
                <w:sz w:val="20"/>
                <w:szCs w:val="20"/>
              </w:rPr>
            </w:pPr>
            <w:r w:rsidRPr="00985201">
              <w:rPr>
                <w:rFonts w:cstheme="minorHAnsi"/>
                <w:sz w:val="20"/>
                <w:szCs w:val="20"/>
              </w:rPr>
              <w:t xml:space="preserve">W ramach projektu przedsiębiorcy zostaną objęci następującym zindywidualizowanym wsparciem: </w:t>
            </w:r>
          </w:p>
          <w:p w14:paraId="005B8DAD" w14:textId="4E3FC993" w:rsidR="0062641B" w:rsidRPr="00985201" w:rsidRDefault="0062641B" w:rsidP="00127C2A">
            <w:pPr>
              <w:numPr>
                <w:ilvl w:val="0"/>
                <w:numId w:val="9"/>
              </w:numPr>
              <w:rPr>
                <w:rFonts w:cstheme="minorHAnsi"/>
                <w:sz w:val="20"/>
                <w:szCs w:val="20"/>
              </w:rPr>
            </w:pPr>
            <w:r w:rsidRPr="00985201">
              <w:rPr>
                <w:rFonts w:cstheme="minorHAnsi"/>
                <w:sz w:val="20"/>
                <w:szCs w:val="20"/>
              </w:rPr>
              <w:t>Działania szkoleniowe, w szczególności z: technik analiz przyczyn niepowodzenia w ramach poprzedniej działalności gospodarczej, planowania kierunków rozwoju przedsiębiorstwa oraz sposobu analizy luk kompetencyjnych na poziomie przedsiębiorstwa biorącego udział w projekcie,</w:t>
            </w:r>
          </w:p>
          <w:p w14:paraId="5356D98C" w14:textId="230C056A" w:rsidR="0062641B" w:rsidRPr="00985201" w:rsidRDefault="0062641B" w:rsidP="00127C2A">
            <w:pPr>
              <w:numPr>
                <w:ilvl w:val="0"/>
                <w:numId w:val="9"/>
              </w:numPr>
              <w:rPr>
                <w:rFonts w:cstheme="minorHAnsi"/>
                <w:sz w:val="20"/>
                <w:szCs w:val="20"/>
              </w:rPr>
            </w:pPr>
            <w:r w:rsidRPr="00985201">
              <w:rPr>
                <w:rFonts w:cstheme="minorHAnsi"/>
                <w:sz w:val="20"/>
                <w:szCs w:val="20"/>
              </w:rPr>
              <w:t>Działania szkoleniowe dotyczące wsparcia w</w:t>
            </w:r>
            <w:r w:rsidR="00FD6E59">
              <w:rPr>
                <w:rFonts w:cstheme="minorHAnsi"/>
                <w:sz w:val="20"/>
                <w:szCs w:val="20"/>
              </w:rPr>
              <w:t> </w:t>
            </w:r>
            <w:r w:rsidRPr="00985201">
              <w:rPr>
                <w:rFonts w:cstheme="minorHAnsi"/>
                <w:sz w:val="20"/>
                <w:szCs w:val="20"/>
              </w:rPr>
              <w:t xml:space="preserve"> p</w:t>
            </w:r>
            <w:r w:rsidR="00EE32A7" w:rsidRPr="00985201">
              <w:rPr>
                <w:rFonts w:cstheme="minorHAnsi"/>
                <w:sz w:val="20"/>
                <w:szCs w:val="20"/>
              </w:rPr>
              <w:t xml:space="preserve">rowadzeniu obecnej działalności </w:t>
            </w:r>
            <w:r w:rsidRPr="00985201">
              <w:rPr>
                <w:rFonts w:cstheme="minorHAnsi"/>
                <w:sz w:val="20"/>
                <w:szCs w:val="20"/>
              </w:rPr>
              <w:t>gospodarczej,</w:t>
            </w:r>
          </w:p>
          <w:p w14:paraId="45E4B670" w14:textId="1EE9B77F" w:rsidR="0062641B" w:rsidRPr="00985201" w:rsidRDefault="0062641B" w:rsidP="00127C2A">
            <w:pPr>
              <w:numPr>
                <w:ilvl w:val="0"/>
                <w:numId w:val="9"/>
              </w:numPr>
              <w:rPr>
                <w:rFonts w:cstheme="minorHAnsi"/>
                <w:sz w:val="20"/>
                <w:szCs w:val="20"/>
              </w:rPr>
            </w:pPr>
            <w:r w:rsidRPr="00985201">
              <w:rPr>
                <w:rFonts w:cstheme="minorHAnsi"/>
                <w:sz w:val="20"/>
                <w:szCs w:val="20"/>
              </w:rPr>
              <w:t xml:space="preserve">Działania </w:t>
            </w:r>
            <w:r w:rsidR="00FD6E59">
              <w:rPr>
                <w:rFonts w:cstheme="minorHAnsi"/>
                <w:sz w:val="20"/>
                <w:szCs w:val="20"/>
              </w:rPr>
              <w:t xml:space="preserve">doradcze związane bezpośrednio </w:t>
            </w:r>
            <w:r w:rsidRPr="00985201">
              <w:rPr>
                <w:rFonts w:cstheme="minorHAnsi"/>
                <w:sz w:val="20"/>
                <w:szCs w:val="20"/>
              </w:rPr>
              <w:t>z</w:t>
            </w:r>
            <w:r w:rsidR="00FD6E59">
              <w:rPr>
                <w:rFonts w:cstheme="minorHAnsi"/>
                <w:sz w:val="20"/>
                <w:szCs w:val="20"/>
              </w:rPr>
              <w:t> </w:t>
            </w:r>
            <w:r w:rsidRPr="00985201">
              <w:rPr>
                <w:rFonts w:cstheme="minorHAnsi"/>
                <w:sz w:val="20"/>
                <w:szCs w:val="20"/>
              </w:rPr>
              <w:t xml:space="preserve"> działaniami szkoleniowymi o których mowa w</w:t>
            </w:r>
            <w:r w:rsidR="00FD6E59">
              <w:rPr>
                <w:rFonts w:cstheme="minorHAnsi"/>
                <w:sz w:val="20"/>
                <w:szCs w:val="20"/>
              </w:rPr>
              <w:t> </w:t>
            </w:r>
            <w:r w:rsidRPr="00985201">
              <w:rPr>
                <w:rFonts w:cstheme="minorHAnsi"/>
                <w:sz w:val="20"/>
                <w:szCs w:val="20"/>
              </w:rPr>
              <w:t xml:space="preserve"> pkt. 1 - 2. </w:t>
            </w:r>
          </w:p>
          <w:p w14:paraId="36974C58" w14:textId="07315470" w:rsidR="003C1831" w:rsidRPr="00985201" w:rsidRDefault="0062641B" w:rsidP="00127C2A">
            <w:pPr>
              <w:pStyle w:val="Akapitzlist"/>
              <w:ind w:left="0"/>
              <w:rPr>
                <w:rFonts w:asciiTheme="minorHAnsi" w:hAnsiTheme="minorHAnsi" w:cstheme="minorHAnsi"/>
                <w:sz w:val="20"/>
                <w:szCs w:val="20"/>
              </w:rPr>
            </w:pPr>
            <w:r w:rsidRPr="00985201">
              <w:rPr>
                <w:rFonts w:asciiTheme="minorHAnsi" w:eastAsiaTheme="minorHAnsi" w:hAnsiTheme="minorHAnsi" w:cstheme="minorHAnsi"/>
                <w:sz w:val="20"/>
                <w:szCs w:val="20"/>
              </w:rPr>
              <w:t>Wszystkie działania w projekcie będą dopasowane do indywidualnych potrzeb przedsiębiorców, którzy ponownie rozpoczęli działalność gospodarczą. Wnioskodawca łącznie z</w:t>
            </w:r>
            <w:r w:rsidR="00FD6E59">
              <w:rPr>
                <w:rFonts w:asciiTheme="minorHAnsi" w:eastAsiaTheme="minorHAnsi" w:hAnsiTheme="minorHAnsi" w:cstheme="minorHAnsi"/>
                <w:sz w:val="20"/>
                <w:szCs w:val="20"/>
              </w:rPr>
              <w:t> </w:t>
            </w:r>
            <w:r w:rsidRPr="00985201">
              <w:rPr>
                <w:rFonts w:asciiTheme="minorHAnsi" w:eastAsiaTheme="minorHAnsi" w:hAnsiTheme="minorHAnsi" w:cstheme="minorHAnsi"/>
                <w:sz w:val="20"/>
                <w:szCs w:val="20"/>
              </w:rPr>
              <w:t xml:space="preserve"> Partnerami (jeśli dotyczy) na etapie realizacji projektu zapewni zindywidualizowane wsparcie dla przedsiębiorców wynikające z analizy ich potrzeb.</w:t>
            </w:r>
          </w:p>
        </w:tc>
        <w:tc>
          <w:tcPr>
            <w:tcW w:w="7088" w:type="dxa"/>
          </w:tcPr>
          <w:p w14:paraId="66862CC8" w14:textId="0A81033D" w:rsidR="0062641B" w:rsidRPr="00985201" w:rsidRDefault="0062641B" w:rsidP="00127C2A">
            <w:pPr>
              <w:rPr>
                <w:rFonts w:cstheme="minorHAnsi"/>
                <w:sz w:val="20"/>
                <w:szCs w:val="20"/>
              </w:rPr>
            </w:pPr>
            <w:r w:rsidRPr="00985201">
              <w:rPr>
                <w:rFonts w:cstheme="minorHAnsi"/>
                <w:sz w:val="20"/>
                <w:szCs w:val="20"/>
              </w:rPr>
              <w:t xml:space="preserve">Działania projektowe wynikają z zapisów dokumentu Polityka Nowej Szansy Ministerstwa właściwego ds. Gospodarki Działanie 4: Nowa szansa (ponowne rozpoczynanie działalności gospodarczej). Założone w ramach kryterium rodzaje wsparcia zmierzają do stworzenia dogodnych warunków dla osób, które po doświadczeniu porażki biznesowej chciałyby osiągnąć sukces w ponownie prowadzonej działalności gospodarczej. </w:t>
            </w:r>
          </w:p>
          <w:p w14:paraId="31D00E97" w14:textId="77777777" w:rsidR="00EE32A7" w:rsidRPr="00985201" w:rsidRDefault="00EE32A7" w:rsidP="00127C2A">
            <w:pPr>
              <w:rPr>
                <w:rFonts w:cstheme="minorHAnsi"/>
                <w:sz w:val="20"/>
                <w:szCs w:val="20"/>
              </w:rPr>
            </w:pPr>
          </w:p>
          <w:p w14:paraId="4470F05D" w14:textId="1265F7A1" w:rsidR="0062641B" w:rsidRPr="00985201" w:rsidRDefault="0062641B" w:rsidP="00127C2A">
            <w:pPr>
              <w:rPr>
                <w:rFonts w:cstheme="minorHAnsi"/>
                <w:sz w:val="20"/>
                <w:szCs w:val="20"/>
              </w:rPr>
            </w:pPr>
            <w:r w:rsidRPr="00985201">
              <w:rPr>
                <w:rFonts w:cstheme="minorHAnsi"/>
                <w:sz w:val="20"/>
                <w:szCs w:val="20"/>
              </w:rPr>
              <w:t xml:space="preserve">Kryterium zostanie uznane za spełnione, jeśli ww. działania oraz opis sposobu ich wykonania określony w kryterium znajdą się we wniosku o dofinasowanie. </w:t>
            </w:r>
          </w:p>
          <w:p w14:paraId="15CC7294" w14:textId="77777777" w:rsidR="00EE32A7" w:rsidRPr="00985201" w:rsidRDefault="00EE32A7" w:rsidP="00127C2A">
            <w:pPr>
              <w:rPr>
                <w:rFonts w:cstheme="minorHAnsi"/>
                <w:sz w:val="20"/>
                <w:szCs w:val="20"/>
              </w:rPr>
            </w:pPr>
          </w:p>
          <w:p w14:paraId="3BC1F55B" w14:textId="77777777" w:rsidR="0062641B" w:rsidRPr="00985201" w:rsidRDefault="0062641B" w:rsidP="00127C2A">
            <w:pPr>
              <w:rPr>
                <w:rFonts w:cstheme="minorHAnsi"/>
                <w:sz w:val="20"/>
                <w:szCs w:val="20"/>
              </w:rPr>
            </w:pPr>
            <w:r w:rsidRPr="00985201">
              <w:rPr>
                <w:rFonts w:cstheme="minorHAnsi"/>
                <w:sz w:val="20"/>
                <w:szCs w:val="20"/>
              </w:rPr>
              <w:t xml:space="preserve">Przez </w:t>
            </w:r>
            <w:r w:rsidRPr="00985201">
              <w:rPr>
                <w:rFonts w:cstheme="minorHAnsi"/>
                <w:b/>
                <w:sz w:val="20"/>
                <w:szCs w:val="20"/>
              </w:rPr>
              <w:t>działania szkoleniowe</w:t>
            </w:r>
            <w:r w:rsidRPr="00985201">
              <w:rPr>
                <w:rFonts w:cstheme="minorHAnsi"/>
                <w:sz w:val="20"/>
                <w:szCs w:val="20"/>
              </w:rPr>
              <w:t xml:space="preserve"> należy rozumieć wszelkie działania, które pozwalają na rozwój przedsiębiorców w nich uczestniczących, tj. szkolenia, szkolenia zawodowe, e-learning, studia podyplomowe.</w:t>
            </w:r>
          </w:p>
          <w:p w14:paraId="5F544253" w14:textId="77777777" w:rsidR="00EE32A7" w:rsidRPr="00985201" w:rsidRDefault="00EE32A7" w:rsidP="00127C2A">
            <w:pPr>
              <w:rPr>
                <w:rFonts w:cstheme="minorHAnsi"/>
                <w:sz w:val="20"/>
                <w:szCs w:val="20"/>
              </w:rPr>
            </w:pPr>
          </w:p>
          <w:p w14:paraId="6558A222" w14:textId="1AEE682C" w:rsidR="003C1831" w:rsidRPr="00985201" w:rsidRDefault="0062641B" w:rsidP="00127C2A">
            <w:pPr>
              <w:pStyle w:val="Akapitzlist"/>
              <w:ind w:left="0"/>
              <w:rPr>
                <w:rFonts w:asciiTheme="minorHAnsi" w:hAnsiTheme="minorHAnsi" w:cstheme="minorHAnsi"/>
                <w:sz w:val="20"/>
                <w:szCs w:val="20"/>
              </w:rPr>
            </w:pPr>
            <w:r w:rsidRPr="00985201">
              <w:rPr>
                <w:rFonts w:asciiTheme="minorHAnsi" w:hAnsiTheme="minorHAnsi" w:cstheme="minorHAnsi"/>
                <w:sz w:val="20"/>
                <w:szCs w:val="20"/>
              </w:rPr>
              <w:t xml:space="preserve">Przez </w:t>
            </w:r>
            <w:r w:rsidRPr="00985201">
              <w:rPr>
                <w:rFonts w:asciiTheme="minorHAnsi" w:hAnsiTheme="minorHAnsi" w:cstheme="minorHAnsi"/>
                <w:b/>
                <w:sz w:val="20"/>
                <w:szCs w:val="20"/>
              </w:rPr>
              <w:t>działania doradcze</w:t>
            </w:r>
            <w:r w:rsidRPr="00985201">
              <w:rPr>
                <w:rFonts w:asciiTheme="minorHAnsi" w:hAnsiTheme="minorHAnsi" w:cstheme="minorHAnsi"/>
                <w:sz w:val="20"/>
                <w:szCs w:val="20"/>
              </w:rPr>
              <w:t xml:space="preserve"> rozumie się wszelkie działania, które pozwalają na rozwój przedsiębiorców w nich uczestniczących, tj. doradztwo, mentoring, coaching.</w:t>
            </w:r>
          </w:p>
        </w:tc>
        <w:tc>
          <w:tcPr>
            <w:tcW w:w="1984" w:type="dxa"/>
            <w:vAlign w:val="center"/>
          </w:tcPr>
          <w:p w14:paraId="1450EE36" w14:textId="57CE5774" w:rsidR="003C1831" w:rsidRPr="00EE32A7" w:rsidRDefault="003B6A28"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Tak</w:t>
            </w:r>
          </w:p>
        </w:tc>
      </w:tr>
      <w:tr w:rsidR="0022566C" w:rsidRPr="00EE32A7" w14:paraId="5FA7334B" w14:textId="77777777" w:rsidTr="00FD6E59">
        <w:tc>
          <w:tcPr>
            <w:tcW w:w="568" w:type="dxa"/>
          </w:tcPr>
          <w:p w14:paraId="3C454C09" w14:textId="51E8F3C9" w:rsidR="0022566C" w:rsidRPr="00EE32A7" w:rsidRDefault="003C1831" w:rsidP="005033B8">
            <w:pPr>
              <w:pStyle w:val="Akapitzlist"/>
              <w:ind w:left="0"/>
              <w:rPr>
                <w:rFonts w:asciiTheme="minorHAnsi" w:hAnsiTheme="minorHAnsi" w:cstheme="minorHAnsi"/>
                <w:sz w:val="22"/>
                <w:szCs w:val="22"/>
              </w:rPr>
            </w:pPr>
            <w:r w:rsidRPr="00EE32A7">
              <w:rPr>
                <w:rFonts w:asciiTheme="minorHAnsi" w:hAnsiTheme="minorHAnsi" w:cstheme="minorHAnsi"/>
                <w:sz w:val="22"/>
                <w:szCs w:val="22"/>
              </w:rPr>
              <w:lastRenderedPageBreak/>
              <w:t>2</w:t>
            </w:r>
            <w:r w:rsidR="0011418D" w:rsidRPr="00EE32A7">
              <w:rPr>
                <w:rFonts w:asciiTheme="minorHAnsi" w:hAnsiTheme="minorHAnsi" w:cstheme="minorHAnsi"/>
                <w:sz w:val="22"/>
                <w:szCs w:val="22"/>
              </w:rPr>
              <w:t>.</w:t>
            </w:r>
          </w:p>
        </w:tc>
        <w:tc>
          <w:tcPr>
            <w:tcW w:w="5103" w:type="dxa"/>
          </w:tcPr>
          <w:p w14:paraId="4982BC87" w14:textId="31D78B00" w:rsidR="0022566C" w:rsidRPr="00985201" w:rsidRDefault="0062641B" w:rsidP="00127C2A">
            <w:pPr>
              <w:pStyle w:val="Akapitzlist"/>
              <w:ind w:left="0"/>
              <w:rPr>
                <w:rFonts w:asciiTheme="minorHAnsi" w:hAnsiTheme="minorHAnsi" w:cstheme="minorHAnsi"/>
                <w:sz w:val="20"/>
                <w:szCs w:val="20"/>
              </w:rPr>
            </w:pPr>
            <w:r w:rsidRPr="00985201">
              <w:rPr>
                <w:rFonts w:asciiTheme="minorHAnsi" w:hAnsiTheme="minorHAnsi" w:cstheme="minorHAnsi"/>
                <w:sz w:val="20"/>
                <w:szCs w:val="20"/>
              </w:rPr>
              <w:t>Okres realizacji proje</w:t>
            </w:r>
            <w:r w:rsidR="00FD6E59">
              <w:rPr>
                <w:rFonts w:asciiTheme="minorHAnsi" w:hAnsiTheme="minorHAnsi" w:cstheme="minorHAnsi"/>
                <w:sz w:val="20"/>
                <w:szCs w:val="20"/>
              </w:rPr>
              <w:t xml:space="preserve">ktu nie przekracza 36 miesięcy </w:t>
            </w:r>
            <w:r w:rsidRPr="00985201">
              <w:rPr>
                <w:rFonts w:asciiTheme="minorHAnsi" w:hAnsiTheme="minorHAnsi" w:cstheme="minorHAnsi"/>
                <w:sz w:val="20"/>
                <w:szCs w:val="20"/>
              </w:rPr>
              <w:t>i</w:t>
            </w:r>
            <w:r w:rsidR="00FD6E59">
              <w:rPr>
                <w:rFonts w:asciiTheme="minorHAnsi" w:hAnsiTheme="minorHAnsi" w:cstheme="minorHAnsi"/>
                <w:sz w:val="20"/>
                <w:szCs w:val="20"/>
              </w:rPr>
              <w:t> </w:t>
            </w:r>
            <w:r w:rsidRPr="00985201">
              <w:rPr>
                <w:rFonts w:asciiTheme="minorHAnsi" w:hAnsiTheme="minorHAnsi" w:cstheme="minorHAnsi"/>
                <w:sz w:val="20"/>
                <w:szCs w:val="20"/>
              </w:rPr>
              <w:t xml:space="preserve"> projekt kończy się nie później niż 30 czerwca 2023 r.</w:t>
            </w:r>
          </w:p>
        </w:tc>
        <w:tc>
          <w:tcPr>
            <w:tcW w:w="7088" w:type="dxa"/>
          </w:tcPr>
          <w:p w14:paraId="064F4DB2" w14:textId="34FC3C71" w:rsidR="0062641B" w:rsidRPr="00985201" w:rsidRDefault="0062641B" w:rsidP="00127C2A">
            <w:pPr>
              <w:rPr>
                <w:rFonts w:cstheme="minorHAnsi"/>
                <w:sz w:val="20"/>
                <w:szCs w:val="20"/>
              </w:rPr>
            </w:pPr>
            <w:r w:rsidRPr="00985201">
              <w:rPr>
                <w:rFonts w:cstheme="minorHAnsi"/>
                <w:sz w:val="20"/>
                <w:szCs w:val="20"/>
              </w:rPr>
              <w:t xml:space="preserve">Realizacja trzyletnich projektów pozwoli na udzielenie kompleksowego wsparcia przedsiębiorcom, którym jest ono najbardziej potrzebne w celu uniknięcia błędów poprzedniej działalności oraz wdrożenia usprawnień mających na celu osiągnięcie sukcesu w nowym biznesie.  </w:t>
            </w:r>
          </w:p>
          <w:p w14:paraId="2B645C10" w14:textId="77777777" w:rsidR="0062641B" w:rsidRPr="00985201" w:rsidRDefault="0062641B" w:rsidP="00127C2A">
            <w:pPr>
              <w:rPr>
                <w:rFonts w:cstheme="minorHAnsi"/>
                <w:sz w:val="20"/>
                <w:szCs w:val="20"/>
              </w:rPr>
            </w:pPr>
          </w:p>
          <w:p w14:paraId="37876DEC" w14:textId="056A5DED" w:rsidR="00CE6C85" w:rsidRPr="00985201" w:rsidRDefault="0062641B" w:rsidP="00127C2A">
            <w:pPr>
              <w:pStyle w:val="Akapitzlist"/>
              <w:ind w:left="0"/>
              <w:rPr>
                <w:rFonts w:asciiTheme="minorHAnsi" w:hAnsiTheme="minorHAnsi" w:cstheme="minorHAnsi"/>
                <w:i/>
                <w:sz w:val="20"/>
                <w:szCs w:val="20"/>
              </w:rPr>
            </w:pPr>
            <w:r w:rsidRPr="00985201">
              <w:rPr>
                <w:rFonts w:asciiTheme="minorHAnsi" w:hAnsiTheme="minorHAnsi" w:cstheme="minorHAnsi"/>
                <w:sz w:val="20"/>
                <w:szCs w:val="20"/>
              </w:rPr>
              <w:t xml:space="preserve">W szczególnie uzasadnionych przypadkach, na wniosek Beneficjenta i za zgodą IOK będzie istniała możliwość zmiany okresu realizacji </w:t>
            </w:r>
            <w:r w:rsidR="001E0533">
              <w:rPr>
                <w:rFonts w:asciiTheme="minorHAnsi" w:hAnsiTheme="minorHAnsi" w:cstheme="minorHAnsi"/>
                <w:sz w:val="20"/>
                <w:szCs w:val="20"/>
              </w:rPr>
              <w:t>projektu poza limit określony w </w:t>
            </w:r>
            <w:r w:rsidRPr="00985201">
              <w:rPr>
                <w:rFonts w:asciiTheme="minorHAnsi" w:hAnsiTheme="minorHAnsi" w:cstheme="minorHAnsi"/>
                <w:sz w:val="20"/>
                <w:szCs w:val="20"/>
              </w:rPr>
              <w:t>kryterium, jeśli w opinii IOK taka zmiana przyczyni się do osiągnięcia założeń projektu i umożliwi rozliczenie projektu w wymaganym przez IOK terminie</w:t>
            </w:r>
            <w:r w:rsidR="00552657" w:rsidRPr="00985201">
              <w:rPr>
                <w:rFonts w:asciiTheme="minorHAnsi" w:hAnsiTheme="minorHAnsi" w:cstheme="minorHAnsi"/>
                <w:sz w:val="20"/>
                <w:szCs w:val="20"/>
              </w:rPr>
              <w:t>.</w:t>
            </w:r>
          </w:p>
        </w:tc>
        <w:tc>
          <w:tcPr>
            <w:tcW w:w="1984" w:type="dxa"/>
            <w:vAlign w:val="center"/>
          </w:tcPr>
          <w:p w14:paraId="0820714C" w14:textId="56F25A4A" w:rsidR="0022566C" w:rsidRPr="00EE32A7" w:rsidRDefault="0022566C"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Tak</w:t>
            </w:r>
          </w:p>
        </w:tc>
      </w:tr>
      <w:tr w:rsidR="0022566C" w:rsidRPr="00EE32A7" w14:paraId="3159CDC0" w14:textId="77777777" w:rsidTr="00FD6E59">
        <w:tc>
          <w:tcPr>
            <w:tcW w:w="568" w:type="dxa"/>
          </w:tcPr>
          <w:p w14:paraId="2C67B76A" w14:textId="734C51BF" w:rsidR="0022566C" w:rsidRPr="00EE32A7" w:rsidRDefault="003C1831"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3</w:t>
            </w:r>
            <w:r w:rsidR="0011418D" w:rsidRPr="00EE32A7">
              <w:rPr>
                <w:rFonts w:asciiTheme="minorHAnsi" w:hAnsiTheme="minorHAnsi" w:cstheme="minorHAnsi"/>
                <w:sz w:val="22"/>
                <w:szCs w:val="22"/>
              </w:rPr>
              <w:t>.</w:t>
            </w:r>
          </w:p>
        </w:tc>
        <w:tc>
          <w:tcPr>
            <w:tcW w:w="5103" w:type="dxa"/>
          </w:tcPr>
          <w:p w14:paraId="21F417F4" w14:textId="27DB0201" w:rsidR="0022566C" w:rsidRPr="00985201" w:rsidRDefault="00555BF7" w:rsidP="00127C2A">
            <w:pPr>
              <w:pStyle w:val="Akapitzlist"/>
              <w:ind w:left="0"/>
              <w:rPr>
                <w:rFonts w:asciiTheme="minorHAnsi" w:hAnsiTheme="minorHAnsi" w:cstheme="minorHAnsi"/>
                <w:sz w:val="20"/>
                <w:szCs w:val="20"/>
              </w:rPr>
            </w:pPr>
            <w:r w:rsidRPr="00985201">
              <w:rPr>
                <w:rFonts w:asciiTheme="minorHAnsi" w:hAnsiTheme="minorHAnsi" w:cstheme="minorHAnsi"/>
                <w:sz w:val="20"/>
                <w:szCs w:val="20"/>
              </w:rPr>
              <w:t>Podmiot może wystąpić jako wnioskodawca nie więcej niż jeden raz we wnioskach o dofinansowanie złożonych w</w:t>
            </w:r>
            <w:r w:rsidR="00FD6E59">
              <w:rPr>
                <w:rFonts w:asciiTheme="minorHAnsi" w:hAnsiTheme="minorHAnsi" w:cstheme="minorHAnsi"/>
                <w:sz w:val="20"/>
                <w:szCs w:val="20"/>
              </w:rPr>
              <w:t> </w:t>
            </w:r>
            <w:r w:rsidRPr="00985201">
              <w:rPr>
                <w:rFonts w:asciiTheme="minorHAnsi" w:hAnsiTheme="minorHAnsi" w:cstheme="minorHAnsi"/>
                <w:sz w:val="20"/>
                <w:szCs w:val="20"/>
              </w:rPr>
              <w:t xml:space="preserve"> konkursie.</w:t>
            </w:r>
          </w:p>
        </w:tc>
        <w:tc>
          <w:tcPr>
            <w:tcW w:w="7088" w:type="dxa"/>
          </w:tcPr>
          <w:p w14:paraId="2C47B931" w14:textId="18A9A9FA" w:rsidR="00CE6C85" w:rsidRPr="00985201" w:rsidRDefault="00555BF7" w:rsidP="00127C2A">
            <w:pPr>
              <w:rPr>
                <w:rFonts w:cstheme="minorHAnsi"/>
                <w:sz w:val="20"/>
                <w:szCs w:val="20"/>
              </w:rPr>
            </w:pPr>
            <w:r w:rsidRPr="00985201">
              <w:rPr>
                <w:rFonts w:cstheme="minorHAnsi"/>
                <w:sz w:val="20"/>
                <w:szCs w:val="20"/>
              </w:rPr>
              <w:t>Kryterium wynika z konieczności zagwarantowania zasobów i gotowości podmiotów do realizacji projektów. Ograniczenie ma na celu zwiększenie motywacji do składania lepszych jakościowo projektów w ramach konkursu. Kryterium będzie oceniane na podstawie wniosku o dofinansowanie.</w:t>
            </w:r>
          </w:p>
        </w:tc>
        <w:tc>
          <w:tcPr>
            <w:tcW w:w="1984" w:type="dxa"/>
            <w:vAlign w:val="center"/>
          </w:tcPr>
          <w:p w14:paraId="2FA39361" w14:textId="489A4673" w:rsidR="0022566C" w:rsidRPr="00EE32A7" w:rsidRDefault="003C1831" w:rsidP="00FD6E59">
            <w:pPr>
              <w:pStyle w:val="Akapitzlist"/>
              <w:ind w:left="0"/>
              <w:jc w:val="center"/>
              <w:rPr>
                <w:rFonts w:asciiTheme="minorHAnsi" w:hAnsiTheme="minorHAnsi" w:cstheme="minorHAnsi"/>
                <w:b/>
                <w:sz w:val="22"/>
                <w:szCs w:val="22"/>
              </w:rPr>
            </w:pPr>
            <w:r w:rsidRPr="00EE32A7">
              <w:rPr>
                <w:rFonts w:asciiTheme="minorHAnsi" w:hAnsiTheme="minorHAnsi" w:cstheme="minorHAnsi"/>
                <w:b/>
                <w:color w:val="FF0000"/>
                <w:sz w:val="22"/>
                <w:szCs w:val="22"/>
              </w:rPr>
              <w:t>Nie</w:t>
            </w:r>
          </w:p>
        </w:tc>
      </w:tr>
      <w:tr w:rsidR="0022566C" w:rsidRPr="00EE32A7" w14:paraId="302D40BC" w14:textId="77777777" w:rsidTr="00FD6E59">
        <w:tc>
          <w:tcPr>
            <w:tcW w:w="568" w:type="dxa"/>
          </w:tcPr>
          <w:p w14:paraId="378A713D" w14:textId="2FABF7C0" w:rsidR="0022566C" w:rsidRPr="00EE32A7" w:rsidRDefault="005546A3"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4</w:t>
            </w:r>
            <w:r w:rsidR="0011418D" w:rsidRPr="00EE32A7">
              <w:rPr>
                <w:rFonts w:asciiTheme="minorHAnsi" w:hAnsiTheme="minorHAnsi" w:cstheme="minorHAnsi"/>
                <w:sz w:val="22"/>
                <w:szCs w:val="22"/>
              </w:rPr>
              <w:t>.</w:t>
            </w:r>
          </w:p>
        </w:tc>
        <w:tc>
          <w:tcPr>
            <w:tcW w:w="5103" w:type="dxa"/>
          </w:tcPr>
          <w:p w14:paraId="5526FAF7" w14:textId="3FEAA57A" w:rsidR="0022566C" w:rsidRPr="00985201" w:rsidRDefault="009115CD" w:rsidP="00127C2A">
            <w:pPr>
              <w:pStyle w:val="Akapitzlist"/>
              <w:ind w:left="0"/>
              <w:rPr>
                <w:rFonts w:asciiTheme="minorHAnsi" w:hAnsiTheme="minorHAnsi" w:cstheme="minorHAnsi"/>
                <w:sz w:val="20"/>
                <w:szCs w:val="20"/>
              </w:rPr>
            </w:pPr>
            <w:r w:rsidRPr="00985201">
              <w:rPr>
                <w:rFonts w:asciiTheme="minorHAnsi" w:hAnsiTheme="minorHAnsi" w:cstheme="minorHAnsi"/>
                <w:sz w:val="20"/>
                <w:szCs w:val="20"/>
              </w:rPr>
              <w:t>Wnioskodawca łącznie z partnerami (jeśli dotyczy) w</w:t>
            </w:r>
            <w:r w:rsidR="00FD6E59">
              <w:rPr>
                <w:rFonts w:asciiTheme="minorHAnsi" w:hAnsiTheme="minorHAnsi" w:cstheme="minorHAnsi"/>
                <w:sz w:val="20"/>
                <w:szCs w:val="20"/>
              </w:rPr>
              <w:t> </w:t>
            </w:r>
            <w:r w:rsidRPr="00985201">
              <w:rPr>
                <w:rFonts w:asciiTheme="minorHAnsi" w:hAnsiTheme="minorHAnsi" w:cstheme="minorHAnsi"/>
                <w:sz w:val="20"/>
                <w:szCs w:val="20"/>
              </w:rPr>
              <w:t xml:space="preserve"> ramach projektu obejmie wsparciem minimum 200 przedsiębiorstw ponownie podejmujących działalność.</w:t>
            </w:r>
          </w:p>
        </w:tc>
        <w:tc>
          <w:tcPr>
            <w:tcW w:w="7088" w:type="dxa"/>
          </w:tcPr>
          <w:p w14:paraId="5DB91FF4" w14:textId="77777777" w:rsidR="009115CD" w:rsidRPr="00985201" w:rsidRDefault="009115CD" w:rsidP="00127C2A">
            <w:pPr>
              <w:rPr>
                <w:rFonts w:cstheme="minorHAnsi"/>
                <w:sz w:val="20"/>
                <w:szCs w:val="20"/>
              </w:rPr>
            </w:pPr>
            <w:r w:rsidRPr="00985201">
              <w:rPr>
                <w:rFonts w:cstheme="minorHAnsi"/>
                <w:sz w:val="20"/>
                <w:szCs w:val="20"/>
              </w:rPr>
              <w:t>Kryterium ma na celu efektywne wydatkowanie środków oraz wybór projektów gwarantujących osiągnięcie wskaźników zapisanych w PO WER dla Działania.</w:t>
            </w:r>
          </w:p>
          <w:p w14:paraId="220BBFB0" w14:textId="77777777" w:rsidR="009115CD" w:rsidRPr="00985201" w:rsidRDefault="009115CD" w:rsidP="00127C2A">
            <w:pPr>
              <w:rPr>
                <w:rFonts w:cstheme="minorHAnsi"/>
                <w:sz w:val="20"/>
                <w:szCs w:val="20"/>
              </w:rPr>
            </w:pPr>
          </w:p>
          <w:p w14:paraId="00FDB343" w14:textId="5CA2001F" w:rsidR="009115CD" w:rsidRPr="00985201" w:rsidRDefault="009115CD" w:rsidP="00127C2A">
            <w:pPr>
              <w:rPr>
                <w:rFonts w:cstheme="minorHAnsi"/>
                <w:sz w:val="20"/>
                <w:szCs w:val="20"/>
              </w:rPr>
            </w:pPr>
            <w:r w:rsidRPr="00985201">
              <w:rPr>
                <w:rFonts w:cstheme="minorHAnsi"/>
                <w:sz w:val="20"/>
                <w:szCs w:val="20"/>
              </w:rPr>
              <w:t>Na etapie kontraktowania, IOK dopuszcza możliwość negocjacji z Wnioskodawcami w zakresie zwiększenia lub zmniejszenia liczby przedsiębiorstw planowanych do objęcia wsparciem w projektach. Celem negocjacji będzie realizacja wskaźników w</w:t>
            </w:r>
            <w:r w:rsidR="001E0533">
              <w:rPr>
                <w:rFonts w:cstheme="minorHAnsi"/>
                <w:sz w:val="20"/>
                <w:szCs w:val="20"/>
              </w:rPr>
              <w:t> </w:t>
            </w:r>
            <w:r w:rsidRPr="00985201">
              <w:rPr>
                <w:rFonts w:cstheme="minorHAnsi"/>
                <w:sz w:val="20"/>
                <w:szCs w:val="20"/>
              </w:rPr>
              <w:t xml:space="preserve"> konkursie, przy jednoczesnym spełnieniu przedmiotowego kryterium dostępu. Kryterium będzie oceniane na podstawie treści wniosku.</w:t>
            </w:r>
          </w:p>
          <w:p w14:paraId="1FD2CEC9" w14:textId="77777777" w:rsidR="009115CD" w:rsidRPr="00985201" w:rsidRDefault="009115CD" w:rsidP="00127C2A">
            <w:pPr>
              <w:rPr>
                <w:rFonts w:cstheme="minorHAnsi"/>
                <w:sz w:val="20"/>
                <w:szCs w:val="20"/>
              </w:rPr>
            </w:pPr>
          </w:p>
          <w:p w14:paraId="5376AC59" w14:textId="7553B1E5" w:rsidR="00CE6C85" w:rsidRPr="00985201" w:rsidRDefault="009115CD" w:rsidP="00127C2A">
            <w:pPr>
              <w:rPr>
                <w:rFonts w:cstheme="minorHAnsi"/>
                <w:sz w:val="20"/>
                <w:szCs w:val="20"/>
              </w:rPr>
            </w:pPr>
            <w:r w:rsidRPr="00985201">
              <w:rPr>
                <w:rFonts w:cstheme="minorHAnsi"/>
                <w:sz w:val="20"/>
                <w:szCs w:val="20"/>
              </w:rPr>
              <w:t>W szczególnie uzasadnionych przypadkach, na etapie realizacji projektu, na wniosek Beneficjenta i za zgodą IOK, będzie istniała możliwość zmniejszenia liczby przedsiębiorstw planowanych do objęcia wsparciem w ramach projektu.</w:t>
            </w:r>
          </w:p>
        </w:tc>
        <w:tc>
          <w:tcPr>
            <w:tcW w:w="1984" w:type="dxa"/>
            <w:vAlign w:val="center"/>
          </w:tcPr>
          <w:p w14:paraId="4FBD6735" w14:textId="60D41692" w:rsidR="0022566C" w:rsidRPr="00EE32A7" w:rsidRDefault="0022566C"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Tak</w:t>
            </w:r>
          </w:p>
        </w:tc>
      </w:tr>
      <w:tr w:rsidR="0022566C" w:rsidRPr="00EE32A7" w14:paraId="76461E73" w14:textId="77777777" w:rsidTr="00FD6E59">
        <w:tc>
          <w:tcPr>
            <w:tcW w:w="568" w:type="dxa"/>
          </w:tcPr>
          <w:p w14:paraId="1C798675" w14:textId="31694C97" w:rsidR="0022566C" w:rsidRPr="00EE32A7" w:rsidRDefault="00A3084B"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5</w:t>
            </w:r>
            <w:r w:rsidR="0011418D" w:rsidRPr="00EE32A7">
              <w:rPr>
                <w:rFonts w:asciiTheme="minorHAnsi" w:hAnsiTheme="minorHAnsi" w:cstheme="minorHAnsi"/>
                <w:sz w:val="22"/>
                <w:szCs w:val="22"/>
              </w:rPr>
              <w:t>.</w:t>
            </w:r>
          </w:p>
        </w:tc>
        <w:tc>
          <w:tcPr>
            <w:tcW w:w="5103" w:type="dxa"/>
          </w:tcPr>
          <w:p w14:paraId="7D28052D" w14:textId="2CE86BCC" w:rsidR="0022566C" w:rsidRPr="00985201" w:rsidRDefault="008A0110" w:rsidP="00127C2A">
            <w:pPr>
              <w:pStyle w:val="Akapitzlist"/>
              <w:ind w:left="0"/>
              <w:rPr>
                <w:rFonts w:asciiTheme="minorHAnsi" w:hAnsiTheme="minorHAnsi" w:cstheme="minorHAnsi"/>
                <w:sz w:val="20"/>
                <w:szCs w:val="20"/>
              </w:rPr>
            </w:pPr>
            <w:r w:rsidRPr="00985201">
              <w:rPr>
                <w:rFonts w:asciiTheme="minorHAnsi" w:hAnsiTheme="minorHAnsi" w:cstheme="minorHAnsi"/>
                <w:sz w:val="20"/>
                <w:szCs w:val="20"/>
              </w:rPr>
              <w:t>Średni koszt wsparcia w ramach projektu przedsiębiorstwa ponownie podejmującego działalność nie może przekroczyć 15 000,00 zł.</w:t>
            </w:r>
          </w:p>
        </w:tc>
        <w:tc>
          <w:tcPr>
            <w:tcW w:w="7088" w:type="dxa"/>
          </w:tcPr>
          <w:p w14:paraId="3013EFC0" w14:textId="5196241A" w:rsidR="008A0110" w:rsidRPr="00985201" w:rsidRDefault="008A0110" w:rsidP="00127C2A">
            <w:pPr>
              <w:rPr>
                <w:rFonts w:cstheme="minorHAnsi"/>
                <w:sz w:val="20"/>
                <w:szCs w:val="20"/>
              </w:rPr>
            </w:pPr>
            <w:r w:rsidRPr="00985201">
              <w:rPr>
                <w:rFonts w:cstheme="minorHAnsi"/>
                <w:sz w:val="20"/>
                <w:szCs w:val="20"/>
              </w:rPr>
              <w:t>Kryterium ma na celu zapewnienie realizacji wskaźników zapisanych w PO WER.</w:t>
            </w:r>
          </w:p>
          <w:p w14:paraId="6ABFF886" w14:textId="07F3E4F9" w:rsidR="00CE6C85" w:rsidRPr="00985201" w:rsidRDefault="008A0110" w:rsidP="00127C2A">
            <w:pPr>
              <w:rPr>
                <w:rFonts w:cstheme="minorHAnsi"/>
                <w:sz w:val="20"/>
                <w:szCs w:val="20"/>
              </w:rPr>
            </w:pPr>
            <w:r w:rsidRPr="00985201">
              <w:rPr>
                <w:rFonts w:cstheme="minorHAnsi"/>
                <w:sz w:val="20"/>
                <w:szCs w:val="20"/>
              </w:rPr>
              <w:t>Kryterium będzie oceniane na podstawie treści wniosku. Kryterium będzie spełnione jeżeli średnia wielkość wsparcia będzie zgodna z kryterium.</w:t>
            </w:r>
          </w:p>
          <w:p w14:paraId="035B84EA" w14:textId="50A2F463" w:rsidR="008A0110" w:rsidRPr="00985201" w:rsidRDefault="008A0110" w:rsidP="00127C2A">
            <w:pPr>
              <w:rPr>
                <w:rFonts w:cstheme="minorHAnsi"/>
                <w:sz w:val="20"/>
                <w:szCs w:val="20"/>
              </w:rPr>
            </w:pPr>
            <w:r w:rsidRPr="00985201">
              <w:rPr>
                <w:rFonts w:cstheme="minorHAnsi"/>
                <w:sz w:val="20"/>
                <w:szCs w:val="20"/>
              </w:rPr>
              <w:t xml:space="preserve">Do średniego kosztu przypadającego na przedsiębiorstwo w ramach projektu nie wlicza się kosztów racjonalnych usprawnień w przypadku zaistnienia w trakcie realizacji projektu potrzeby ich zastosowania w celu umożliwienia udziału w </w:t>
            </w:r>
            <w:r w:rsidR="00FD6E59">
              <w:rPr>
                <w:rFonts w:cstheme="minorHAnsi"/>
                <w:sz w:val="20"/>
                <w:szCs w:val="20"/>
              </w:rPr>
              <w:t> </w:t>
            </w:r>
            <w:r w:rsidRPr="00985201">
              <w:rPr>
                <w:rFonts w:cstheme="minorHAnsi"/>
                <w:sz w:val="20"/>
                <w:szCs w:val="20"/>
              </w:rPr>
              <w:t>projekcie osobom z niepełnosprawnościami.</w:t>
            </w:r>
          </w:p>
        </w:tc>
        <w:tc>
          <w:tcPr>
            <w:tcW w:w="1984" w:type="dxa"/>
            <w:vAlign w:val="center"/>
          </w:tcPr>
          <w:p w14:paraId="41DA7EFA" w14:textId="25072FD2" w:rsidR="0022566C" w:rsidRPr="00EE32A7" w:rsidRDefault="0022566C"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Tak</w:t>
            </w:r>
          </w:p>
        </w:tc>
      </w:tr>
      <w:tr w:rsidR="0022566C" w:rsidRPr="00EE32A7" w14:paraId="76226660" w14:textId="77777777" w:rsidTr="00FD6E59">
        <w:tc>
          <w:tcPr>
            <w:tcW w:w="568" w:type="dxa"/>
          </w:tcPr>
          <w:p w14:paraId="37A6E47E" w14:textId="0E7B75F7" w:rsidR="0022566C" w:rsidRPr="00EE32A7" w:rsidRDefault="0021141E"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6</w:t>
            </w:r>
            <w:r w:rsidR="0011418D" w:rsidRPr="00EE32A7">
              <w:rPr>
                <w:rFonts w:asciiTheme="minorHAnsi" w:hAnsiTheme="minorHAnsi" w:cstheme="minorHAnsi"/>
                <w:sz w:val="22"/>
                <w:szCs w:val="22"/>
              </w:rPr>
              <w:t>.</w:t>
            </w:r>
          </w:p>
        </w:tc>
        <w:tc>
          <w:tcPr>
            <w:tcW w:w="5103" w:type="dxa"/>
          </w:tcPr>
          <w:p w14:paraId="1898782A" w14:textId="765C1ED3" w:rsidR="0022566C" w:rsidRPr="00985201" w:rsidRDefault="008A0110" w:rsidP="00127C2A">
            <w:pPr>
              <w:rPr>
                <w:rFonts w:cstheme="minorHAnsi"/>
                <w:sz w:val="20"/>
                <w:szCs w:val="20"/>
              </w:rPr>
            </w:pPr>
            <w:r w:rsidRPr="00985201">
              <w:rPr>
                <w:rFonts w:cstheme="minorHAnsi"/>
                <w:sz w:val="20"/>
                <w:szCs w:val="20"/>
              </w:rPr>
              <w:t xml:space="preserve">Uczestnikami projektu są przedsiębiorcy (i ich pracownicy) z sektora MMŚP ponownie rozpoczynający działalność </w:t>
            </w:r>
            <w:r w:rsidRPr="00985201">
              <w:rPr>
                <w:rFonts w:cstheme="minorHAnsi"/>
                <w:sz w:val="20"/>
                <w:szCs w:val="20"/>
              </w:rPr>
              <w:lastRenderedPageBreak/>
              <w:t>gospodarczą, którzy w ciągu 24 miesięcy przed dniem przystąpienia do projektu zaprzestali prowadzenia działalności gospodarczej, a następnie w okresie 6 miesięcy przed dniem przystąpienia do projektu ponownie podjęli działalność gospodarczą formie jednoosobowej działalności gospodarczej lub jako wspólnicy spółki prawa handlowego.</w:t>
            </w:r>
          </w:p>
        </w:tc>
        <w:tc>
          <w:tcPr>
            <w:tcW w:w="7088" w:type="dxa"/>
          </w:tcPr>
          <w:p w14:paraId="2C469430" w14:textId="168653E2" w:rsidR="0021141E" w:rsidRPr="00985201" w:rsidRDefault="008A0110" w:rsidP="00127C2A">
            <w:pPr>
              <w:rPr>
                <w:rFonts w:cstheme="minorHAnsi"/>
                <w:sz w:val="20"/>
                <w:szCs w:val="20"/>
              </w:rPr>
            </w:pPr>
            <w:r w:rsidRPr="00985201">
              <w:rPr>
                <w:rFonts w:cstheme="minorHAnsi"/>
                <w:sz w:val="20"/>
                <w:szCs w:val="20"/>
              </w:rPr>
              <w:lastRenderedPageBreak/>
              <w:t xml:space="preserve">Kryterium ma na celu zaadresowanie wsparcia do ściśle określonej grupy docelowej, którą są przedsiębiorcy prowadzący w przeszłości działalność, która została </w:t>
            </w:r>
            <w:r w:rsidRPr="00985201">
              <w:rPr>
                <w:rFonts w:cstheme="minorHAnsi"/>
                <w:sz w:val="20"/>
                <w:szCs w:val="20"/>
              </w:rPr>
              <w:lastRenderedPageBreak/>
              <w:t>zakończona. Ze względu na posiadane doświadczenie, umiejętności oraz pomysły, firmy te mogą osiągać wyższe obroty, poziom zatrudnienia, wpływać na postawy przedsiębiorcze całego społeczeństwa, a co równie ważne walczyć ze stygmatyzacją przedsiębiorcy, którego wcześniejsza działalność zakończyła się niepowodzeniem.</w:t>
            </w:r>
          </w:p>
        </w:tc>
        <w:tc>
          <w:tcPr>
            <w:tcW w:w="1984" w:type="dxa"/>
            <w:vAlign w:val="center"/>
          </w:tcPr>
          <w:p w14:paraId="3373A234" w14:textId="19EED373" w:rsidR="0022566C" w:rsidRPr="00EE32A7" w:rsidRDefault="00475315"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lastRenderedPageBreak/>
              <w:t>Tak</w:t>
            </w:r>
          </w:p>
        </w:tc>
      </w:tr>
      <w:tr w:rsidR="0022566C" w:rsidRPr="00EE32A7" w14:paraId="616421BB" w14:textId="77777777" w:rsidTr="00FD6E59">
        <w:tc>
          <w:tcPr>
            <w:tcW w:w="568" w:type="dxa"/>
          </w:tcPr>
          <w:p w14:paraId="5EE50603" w14:textId="0F4CC057" w:rsidR="0022566C" w:rsidRPr="00EE32A7" w:rsidRDefault="0021141E"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7</w:t>
            </w:r>
            <w:r w:rsidR="0011418D" w:rsidRPr="00EE32A7">
              <w:rPr>
                <w:rFonts w:asciiTheme="minorHAnsi" w:hAnsiTheme="minorHAnsi" w:cstheme="minorHAnsi"/>
                <w:sz w:val="22"/>
                <w:szCs w:val="22"/>
              </w:rPr>
              <w:t>.</w:t>
            </w:r>
          </w:p>
        </w:tc>
        <w:tc>
          <w:tcPr>
            <w:tcW w:w="5103" w:type="dxa"/>
          </w:tcPr>
          <w:p w14:paraId="132498C1" w14:textId="1C362EC8" w:rsidR="0022566C" w:rsidRPr="00985201" w:rsidRDefault="008A0110" w:rsidP="00127C2A">
            <w:pPr>
              <w:rPr>
                <w:rFonts w:cstheme="minorHAnsi"/>
                <w:sz w:val="20"/>
                <w:szCs w:val="20"/>
              </w:rPr>
            </w:pPr>
            <w:r w:rsidRPr="00985201">
              <w:rPr>
                <w:rFonts w:cstheme="minorHAnsi"/>
                <w:sz w:val="20"/>
                <w:szCs w:val="20"/>
              </w:rPr>
              <w:t xml:space="preserve">Wnioskodawca łącznie z partnerami (jeśli dotyczy) w </w:t>
            </w:r>
            <w:r w:rsidR="00FD6E59">
              <w:rPr>
                <w:rFonts w:cstheme="minorHAnsi"/>
                <w:sz w:val="20"/>
                <w:szCs w:val="20"/>
              </w:rPr>
              <w:t> </w:t>
            </w:r>
            <w:r w:rsidRPr="00985201">
              <w:rPr>
                <w:rFonts w:cstheme="minorHAnsi"/>
                <w:sz w:val="20"/>
                <w:szCs w:val="20"/>
              </w:rPr>
              <w:t>okresie 3 lat przed terminem złożenia wniosku objęli działaniami szkoleniowymi lub doradczymi minimum 50% MMŚP przewidzianych do objęcia wsparciem w złożonym projekcie.</w:t>
            </w:r>
          </w:p>
        </w:tc>
        <w:tc>
          <w:tcPr>
            <w:tcW w:w="7088" w:type="dxa"/>
          </w:tcPr>
          <w:p w14:paraId="4886E25F" w14:textId="0A039A25" w:rsidR="008A0110" w:rsidRPr="00985201" w:rsidRDefault="008A0110" w:rsidP="00127C2A">
            <w:pPr>
              <w:rPr>
                <w:rFonts w:cstheme="minorHAnsi"/>
                <w:color w:val="000000" w:themeColor="text1"/>
                <w:sz w:val="20"/>
                <w:szCs w:val="20"/>
              </w:rPr>
            </w:pPr>
            <w:r w:rsidRPr="00985201">
              <w:rPr>
                <w:rFonts w:cstheme="minorHAnsi"/>
                <w:color w:val="000000" w:themeColor="text1"/>
                <w:sz w:val="20"/>
                <w:szCs w:val="20"/>
              </w:rPr>
              <w:t>Kryterium ma na celu wybranie podmiotu/ów posiadającego/</w:t>
            </w:r>
            <w:proofErr w:type="spellStart"/>
            <w:r w:rsidRPr="00985201">
              <w:rPr>
                <w:rFonts w:cstheme="minorHAnsi"/>
                <w:color w:val="000000" w:themeColor="text1"/>
                <w:sz w:val="20"/>
                <w:szCs w:val="20"/>
              </w:rPr>
              <w:t>ych</w:t>
            </w:r>
            <w:proofErr w:type="spellEnd"/>
            <w:r w:rsidRPr="00985201">
              <w:rPr>
                <w:rFonts w:cstheme="minorHAnsi"/>
                <w:color w:val="000000" w:themeColor="text1"/>
                <w:sz w:val="20"/>
                <w:szCs w:val="20"/>
              </w:rPr>
              <w:t xml:space="preserve"> doświadczenie w</w:t>
            </w:r>
            <w:r w:rsidR="00FD6E59">
              <w:rPr>
                <w:rFonts w:cstheme="minorHAnsi"/>
                <w:color w:val="000000" w:themeColor="text1"/>
                <w:sz w:val="20"/>
                <w:szCs w:val="20"/>
              </w:rPr>
              <w:t> </w:t>
            </w:r>
            <w:r w:rsidRPr="00985201">
              <w:rPr>
                <w:rFonts w:cstheme="minorHAnsi"/>
                <w:color w:val="000000" w:themeColor="text1"/>
                <w:sz w:val="20"/>
                <w:szCs w:val="20"/>
              </w:rPr>
              <w:t xml:space="preserve"> realizacji działań szkoleniowych lub doradczych na rzecz MMŚP. W związku z</w:t>
            </w:r>
            <w:r w:rsidR="00FD6E59">
              <w:rPr>
                <w:rFonts w:cstheme="minorHAnsi"/>
                <w:color w:val="000000" w:themeColor="text1"/>
                <w:sz w:val="20"/>
                <w:szCs w:val="20"/>
              </w:rPr>
              <w:t> </w:t>
            </w:r>
            <w:r w:rsidRPr="00985201">
              <w:rPr>
                <w:rFonts w:cstheme="minorHAnsi"/>
                <w:color w:val="000000" w:themeColor="text1"/>
                <w:sz w:val="20"/>
                <w:szCs w:val="20"/>
              </w:rPr>
              <w:t xml:space="preserve"> powyższym Wnioskodawca łącznie z Partnerami (jeśli dotyczy) zobowiązany jest do wykazania, iż objął działaniami szkoleniowymi lub doradczymi minimum 50% liczby MMŚP przewidzianych do objęcia wsparciem w złożonym projekcie.</w:t>
            </w:r>
          </w:p>
          <w:p w14:paraId="79A74434" w14:textId="77777777" w:rsidR="008A0110" w:rsidRPr="00985201" w:rsidRDefault="008A0110" w:rsidP="00127C2A">
            <w:pPr>
              <w:rPr>
                <w:rFonts w:cstheme="minorHAnsi"/>
                <w:color w:val="000000" w:themeColor="text1"/>
                <w:sz w:val="20"/>
                <w:szCs w:val="20"/>
              </w:rPr>
            </w:pPr>
          </w:p>
          <w:p w14:paraId="7E04DAA8" w14:textId="473D3B55" w:rsidR="0021141E" w:rsidRPr="00985201" w:rsidRDefault="008A0110" w:rsidP="00127C2A">
            <w:pPr>
              <w:rPr>
                <w:rFonts w:cstheme="minorHAnsi"/>
                <w:color w:val="000000" w:themeColor="text1"/>
                <w:sz w:val="20"/>
                <w:szCs w:val="20"/>
              </w:rPr>
            </w:pPr>
            <w:r w:rsidRPr="00985201">
              <w:rPr>
                <w:rFonts w:cstheme="minorHAnsi"/>
                <w:color w:val="000000" w:themeColor="text1"/>
                <w:sz w:val="20"/>
                <w:szCs w:val="20"/>
              </w:rPr>
              <w:t>Ocena kryterium dokonywana będzie na podstawie załączonego do wniosku o</w:t>
            </w:r>
            <w:r w:rsidR="00FD6E59">
              <w:rPr>
                <w:rFonts w:cstheme="minorHAnsi"/>
                <w:color w:val="000000" w:themeColor="text1"/>
                <w:sz w:val="20"/>
                <w:szCs w:val="20"/>
              </w:rPr>
              <w:t> </w:t>
            </w:r>
            <w:r w:rsidRPr="00985201">
              <w:rPr>
                <w:rFonts w:cstheme="minorHAnsi"/>
                <w:color w:val="000000" w:themeColor="text1"/>
                <w:sz w:val="20"/>
                <w:szCs w:val="20"/>
              </w:rPr>
              <w:t xml:space="preserve"> dofinansowanie oświadczenia</w:t>
            </w:r>
            <w:r w:rsidR="004A7153" w:rsidRPr="00985201">
              <w:rPr>
                <w:rFonts w:cstheme="minorHAnsi"/>
                <w:color w:val="000000" w:themeColor="text1"/>
                <w:sz w:val="20"/>
                <w:szCs w:val="20"/>
              </w:rPr>
              <w:t>, którego wzór stanowi załącznik nr 9 do Regulaminu konkursu</w:t>
            </w:r>
            <w:r w:rsidRPr="00985201">
              <w:rPr>
                <w:rFonts w:cstheme="minorHAnsi"/>
                <w:color w:val="000000" w:themeColor="text1"/>
                <w:sz w:val="20"/>
                <w:szCs w:val="20"/>
              </w:rPr>
              <w:t>.</w:t>
            </w:r>
          </w:p>
        </w:tc>
        <w:tc>
          <w:tcPr>
            <w:tcW w:w="1984" w:type="dxa"/>
            <w:vAlign w:val="center"/>
          </w:tcPr>
          <w:p w14:paraId="50BC4306" w14:textId="0FC40E8C" w:rsidR="0022566C" w:rsidRPr="00EE32A7" w:rsidRDefault="0021141E"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Tak</w:t>
            </w:r>
          </w:p>
        </w:tc>
      </w:tr>
      <w:tr w:rsidR="0022566C" w:rsidRPr="00EE32A7" w14:paraId="2EF4377C" w14:textId="77777777" w:rsidTr="00FD6E59">
        <w:tc>
          <w:tcPr>
            <w:tcW w:w="568" w:type="dxa"/>
          </w:tcPr>
          <w:p w14:paraId="3C61D109" w14:textId="7698E878" w:rsidR="0022566C" w:rsidRPr="00EE32A7" w:rsidRDefault="00F565AA"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8</w:t>
            </w:r>
            <w:r w:rsidR="0011418D" w:rsidRPr="00EE32A7">
              <w:rPr>
                <w:rFonts w:asciiTheme="minorHAnsi" w:hAnsiTheme="minorHAnsi" w:cstheme="minorHAnsi"/>
                <w:sz w:val="22"/>
                <w:szCs w:val="22"/>
              </w:rPr>
              <w:t>.</w:t>
            </w:r>
          </w:p>
        </w:tc>
        <w:tc>
          <w:tcPr>
            <w:tcW w:w="5103" w:type="dxa"/>
          </w:tcPr>
          <w:p w14:paraId="0F9D2428" w14:textId="69AD159F" w:rsidR="0022566C" w:rsidRPr="00985201" w:rsidRDefault="004C70F8" w:rsidP="00127C2A">
            <w:pPr>
              <w:rPr>
                <w:rFonts w:cstheme="minorHAnsi"/>
                <w:sz w:val="20"/>
                <w:szCs w:val="20"/>
              </w:rPr>
            </w:pPr>
            <w:r w:rsidRPr="00985201">
              <w:rPr>
                <w:rFonts w:cstheme="minorHAnsi"/>
                <w:sz w:val="20"/>
                <w:szCs w:val="20"/>
              </w:rPr>
              <w:t>W skład personelu odpowiadającego za zarządzanie projektem wchodzić będzie osoba posiadająca co najmniej roczne, udokumentowane doświadczenie w realizacji projektów, w ramach których udzielana była pomoc publiczna/ pomoc de minimis przedsiębiorcom w trakcie 3 lat przed terminem złożenia wniosku.</w:t>
            </w:r>
          </w:p>
        </w:tc>
        <w:tc>
          <w:tcPr>
            <w:tcW w:w="7088" w:type="dxa"/>
          </w:tcPr>
          <w:p w14:paraId="2C86E352" w14:textId="4B49F538" w:rsidR="004C70F8" w:rsidRPr="00985201" w:rsidRDefault="004C70F8" w:rsidP="00127C2A">
            <w:pPr>
              <w:rPr>
                <w:rFonts w:cstheme="minorHAnsi"/>
                <w:color w:val="000000" w:themeColor="text1"/>
                <w:sz w:val="20"/>
                <w:szCs w:val="20"/>
              </w:rPr>
            </w:pPr>
            <w:r w:rsidRPr="00985201">
              <w:rPr>
                <w:rFonts w:cstheme="minorHAnsi"/>
                <w:color w:val="000000" w:themeColor="text1"/>
                <w:sz w:val="20"/>
                <w:szCs w:val="20"/>
              </w:rPr>
              <w:t xml:space="preserve">Kryterium ma zagwarantować, żeby projekty były zarządzane przez osoby </w:t>
            </w:r>
            <w:r w:rsidR="00FD6E59">
              <w:rPr>
                <w:rFonts w:cstheme="minorHAnsi"/>
                <w:color w:val="000000" w:themeColor="text1"/>
                <w:sz w:val="20"/>
                <w:szCs w:val="20"/>
              </w:rPr>
              <w:t>z </w:t>
            </w:r>
            <w:r w:rsidRPr="00985201">
              <w:rPr>
                <w:rFonts w:cstheme="minorHAnsi"/>
                <w:color w:val="000000" w:themeColor="text1"/>
                <w:sz w:val="20"/>
                <w:szCs w:val="20"/>
              </w:rPr>
              <w:t xml:space="preserve">doświadczeniem w udzielaniu pomocy publicznej/ pomocy de minimis, co pozwoli na sprawną i terminową realizację projektu. </w:t>
            </w:r>
          </w:p>
          <w:p w14:paraId="173CE10F" w14:textId="131A0712" w:rsidR="004C70F8" w:rsidRPr="00985201" w:rsidRDefault="004C70F8" w:rsidP="00127C2A">
            <w:pPr>
              <w:rPr>
                <w:rFonts w:cstheme="minorHAnsi"/>
                <w:color w:val="000000" w:themeColor="text1"/>
                <w:sz w:val="20"/>
                <w:szCs w:val="20"/>
              </w:rPr>
            </w:pPr>
            <w:r w:rsidRPr="00985201">
              <w:rPr>
                <w:rFonts w:cstheme="minorHAnsi"/>
                <w:color w:val="000000" w:themeColor="text1"/>
                <w:sz w:val="20"/>
                <w:szCs w:val="20"/>
              </w:rPr>
              <w:t>Ocena kryterium dokonywana będzie na podstawie załączonego do wniosku o</w:t>
            </w:r>
            <w:r w:rsidR="00FD6E59">
              <w:rPr>
                <w:rFonts w:cstheme="minorHAnsi"/>
                <w:color w:val="000000" w:themeColor="text1"/>
                <w:sz w:val="20"/>
                <w:szCs w:val="20"/>
              </w:rPr>
              <w:t> </w:t>
            </w:r>
            <w:r w:rsidRPr="00985201">
              <w:rPr>
                <w:rFonts w:cstheme="minorHAnsi"/>
                <w:color w:val="000000" w:themeColor="text1"/>
                <w:sz w:val="20"/>
                <w:szCs w:val="20"/>
              </w:rPr>
              <w:t xml:space="preserve"> dofinansowanie oświadczenia</w:t>
            </w:r>
            <w:r w:rsidR="004A7153" w:rsidRPr="00985201">
              <w:rPr>
                <w:rFonts w:cstheme="minorHAnsi"/>
                <w:color w:val="000000" w:themeColor="text1"/>
                <w:sz w:val="20"/>
                <w:szCs w:val="20"/>
              </w:rPr>
              <w:t>, którego wzór stanowi załącznik nr 1</w:t>
            </w:r>
            <w:r w:rsidR="00705D6C" w:rsidRPr="00985201">
              <w:rPr>
                <w:rFonts w:cstheme="minorHAnsi"/>
                <w:color w:val="000000" w:themeColor="text1"/>
                <w:sz w:val="20"/>
                <w:szCs w:val="20"/>
              </w:rPr>
              <w:t>0</w:t>
            </w:r>
            <w:r w:rsidR="004A7153" w:rsidRPr="00985201">
              <w:rPr>
                <w:rFonts w:cstheme="minorHAnsi"/>
                <w:color w:val="000000" w:themeColor="text1"/>
                <w:sz w:val="20"/>
                <w:szCs w:val="20"/>
              </w:rPr>
              <w:t xml:space="preserve"> do Regulaminu konkursu</w:t>
            </w:r>
            <w:r w:rsidRPr="00985201">
              <w:rPr>
                <w:rFonts w:cstheme="minorHAnsi"/>
                <w:color w:val="000000" w:themeColor="text1"/>
                <w:sz w:val="20"/>
                <w:szCs w:val="20"/>
              </w:rPr>
              <w:t>.</w:t>
            </w:r>
          </w:p>
          <w:p w14:paraId="1A80DCDD" w14:textId="1592BFAA" w:rsidR="003063DA" w:rsidRPr="00985201" w:rsidRDefault="004C70F8" w:rsidP="00127C2A">
            <w:pPr>
              <w:rPr>
                <w:rFonts w:cstheme="minorHAnsi"/>
                <w:color w:val="000000" w:themeColor="text1"/>
                <w:sz w:val="20"/>
                <w:szCs w:val="20"/>
              </w:rPr>
            </w:pPr>
            <w:r w:rsidRPr="00985201">
              <w:rPr>
                <w:rFonts w:cstheme="minorHAnsi"/>
                <w:color w:val="000000" w:themeColor="text1"/>
                <w:sz w:val="20"/>
                <w:szCs w:val="20"/>
              </w:rPr>
              <w:t>Życiorys zawodowy ww. osoby oraz dokumenty potwierdzające posiadane doświadczenie (np. referencje) będą weryfikowane po podpisaniu umowy.</w:t>
            </w:r>
          </w:p>
        </w:tc>
        <w:tc>
          <w:tcPr>
            <w:tcW w:w="1984" w:type="dxa"/>
            <w:vAlign w:val="center"/>
          </w:tcPr>
          <w:p w14:paraId="5E81A718" w14:textId="0A6E7502" w:rsidR="0022566C" w:rsidRPr="00EE32A7" w:rsidRDefault="00F565AA" w:rsidP="00FD6E59">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Tak</w:t>
            </w:r>
          </w:p>
        </w:tc>
      </w:tr>
    </w:tbl>
    <w:p w14:paraId="7B2F268E" w14:textId="3E46B38E" w:rsidR="00FD6E59" w:rsidRDefault="00FD6E59"/>
    <w:tbl>
      <w:tblPr>
        <w:tblStyle w:val="Tabela-Siatka"/>
        <w:tblW w:w="14743" w:type="dxa"/>
        <w:tblInd w:w="-431" w:type="dxa"/>
        <w:tblLayout w:type="fixed"/>
        <w:tblLook w:val="04A0" w:firstRow="1" w:lastRow="0" w:firstColumn="1" w:lastColumn="0" w:noHBand="0" w:noVBand="1"/>
      </w:tblPr>
      <w:tblGrid>
        <w:gridCol w:w="568"/>
        <w:gridCol w:w="5103"/>
        <w:gridCol w:w="7088"/>
        <w:gridCol w:w="1984"/>
      </w:tblGrid>
      <w:tr w:rsidR="00587E40" w:rsidRPr="00EE32A7" w14:paraId="5D828E65" w14:textId="77777777" w:rsidTr="00F6511C">
        <w:trPr>
          <w:tblHeader/>
        </w:trPr>
        <w:tc>
          <w:tcPr>
            <w:tcW w:w="568" w:type="dxa"/>
            <w:shd w:val="clear" w:color="auto" w:fill="C6D9F1" w:themeFill="text2" w:themeFillTint="33"/>
            <w:vAlign w:val="center"/>
          </w:tcPr>
          <w:p w14:paraId="4814A939" w14:textId="77777777" w:rsidR="00587E40" w:rsidRPr="00EE32A7" w:rsidRDefault="00587E40" w:rsidP="00F6511C">
            <w:pPr>
              <w:pStyle w:val="Akapitzlist"/>
              <w:ind w:left="0"/>
              <w:jc w:val="center"/>
              <w:rPr>
                <w:rFonts w:asciiTheme="minorHAnsi" w:hAnsiTheme="minorHAnsi" w:cstheme="minorHAnsi"/>
                <w:b/>
                <w:sz w:val="22"/>
                <w:szCs w:val="22"/>
              </w:rPr>
            </w:pPr>
            <w:r w:rsidRPr="00EE32A7">
              <w:rPr>
                <w:rFonts w:asciiTheme="minorHAnsi" w:hAnsiTheme="minorHAnsi" w:cstheme="minorHAnsi"/>
                <w:b/>
                <w:sz w:val="22"/>
                <w:szCs w:val="22"/>
              </w:rPr>
              <w:lastRenderedPageBreak/>
              <w:t>Lp.</w:t>
            </w:r>
          </w:p>
        </w:tc>
        <w:tc>
          <w:tcPr>
            <w:tcW w:w="5103" w:type="dxa"/>
            <w:shd w:val="clear" w:color="auto" w:fill="C6D9F1" w:themeFill="text2" w:themeFillTint="33"/>
            <w:vAlign w:val="center"/>
          </w:tcPr>
          <w:p w14:paraId="5BACD4EF" w14:textId="77777777" w:rsidR="00587E40" w:rsidRPr="00EE32A7" w:rsidRDefault="00587E40" w:rsidP="00F6511C">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Kryterium</w:t>
            </w:r>
          </w:p>
        </w:tc>
        <w:tc>
          <w:tcPr>
            <w:tcW w:w="7088" w:type="dxa"/>
            <w:shd w:val="clear" w:color="auto" w:fill="C6D9F1" w:themeFill="text2" w:themeFillTint="33"/>
            <w:vAlign w:val="center"/>
          </w:tcPr>
          <w:p w14:paraId="1071BDE0" w14:textId="77777777" w:rsidR="00587E40" w:rsidRPr="00EE32A7" w:rsidRDefault="00587E40" w:rsidP="00F6511C">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Uzasadnienie kryterium;</w:t>
            </w:r>
          </w:p>
          <w:p w14:paraId="768E072C" w14:textId="77777777" w:rsidR="00587E40" w:rsidRPr="00EE32A7" w:rsidRDefault="00587E40" w:rsidP="00F6511C">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Sposób oceny kryterium;</w:t>
            </w:r>
          </w:p>
          <w:p w14:paraId="41B62A28" w14:textId="77777777" w:rsidR="00587E40" w:rsidRPr="00EE32A7" w:rsidRDefault="00587E40" w:rsidP="00F6511C">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Szczegółowe zapisy dot. uzupełniania/poprawiania kryteriów dostępu.</w:t>
            </w:r>
          </w:p>
        </w:tc>
        <w:tc>
          <w:tcPr>
            <w:tcW w:w="1984" w:type="dxa"/>
            <w:shd w:val="clear" w:color="auto" w:fill="C6D9F1" w:themeFill="text2" w:themeFillTint="33"/>
            <w:vAlign w:val="center"/>
          </w:tcPr>
          <w:p w14:paraId="047C0E16" w14:textId="77777777" w:rsidR="00587E40" w:rsidRPr="00EE32A7" w:rsidRDefault="00587E40" w:rsidP="00F6511C">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Możliwość jednorazowego uzupełnienia/</w:t>
            </w:r>
          </w:p>
          <w:p w14:paraId="26351565" w14:textId="77777777" w:rsidR="00587E40" w:rsidRPr="00EE32A7" w:rsidRDefault="00587E40" w:rsidP="00F6511C">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poprawienia wniosku w trakcie oceny</w:t>
            </w:r>
            <w:r>
              <w:rPr>
                <w:rFonts w:asciiTheme="minorHAnsi" w:hAnsiTheme="minorHAnsi" w:cstheme="minorHAnsi"/>
                <w:b/>
                <w:i/>
                <w:sz w:val="22"/>
                <w:szCs w:val="22"/>
              </w:rPr>
              <w:t xml:space="preserve"> </w:t>
            </w:r>
            <w:r w:rsidRPr="00EE32A7">
              <w:rPr>
                <w:rStyle w:val="Odwoanieprzypisudolnego"/>
                <w:rFonts w:asciiTheme="minorHAnsi" w:hAnsiTheme="minorHAnsi" w:cstheme="minorHAnsi"/>
                <w:b/>
                <w:i/>
                <w:sz w:val="22"/>
                <w:szCs w:val="22"/>
              </w:rPr>
              <w:footnoteReference w:id="2"/>
            </w:r>
          </w:p>
        </w:tc>
      </w:tr>
      <w:tr w:rsidR="0022566C" w:rsidRPr="00EE32A7" w14:paraId="10BC4E1E" w14:textId="77777777" w:rsidTr="00560CEE">
        <w:trPr>
          <w:tblHeader/>
        </w:trPr>
        <w:tc>
          <w:tcPr>
            <w:tcW w:w="568" w:type="dxa"/>
          </w:tcPr>
          <w:p w14:paraId="4CC1061A" w14:textId="1C2CBBD9" w:rsidR="0022566C" w:rsidRPr="00EE32A7" w:rsidRDefault="003063DA" w:rsidP="000033F0">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9</w:t>
            </w:r>
            <w:r w:rsidR="0011418D" w:rsidRPr="00EE32A7">
              <w:rPr>
                <w:rFonts w:asciiTheme="minorHAnsi" w:hAnsiTheme="minorHAnsi" w:cstheme="minorHAnsi"/>
                <w:sz w:val="22"/>
                <w:szCs w:val="22"/>
              </w:rPr>
              <w:t>.</w:t>
            </w:r>
          </w:p>
        </w:tc>
        <w:tc>
          <w:tcPr>
            <w:tcW w:w="5103" w:type="dxa"/>
          </w:tcPr>
          <w:p w14:paraId="2413F11C" w14:textId="4717733F" w:rsidR="003C18AB" w:rsidRPr="00985201" w:rsidRDefault="004C70F8" w:rsidP="00127C2A">
            <w:pPr>
              <w:rPr>
                <w:rFonts w:cstheme="minorHAnsi"/>
                <w:sz w:val="20"/>
                <w:szCs w:val="20"/>
              </w:rPr>
            </w:pPr>
            <w:r w:rsidRPr="00985201">
              <w:rPr>
                <w:rFonts w:cstheme="minorHAnsi"/>
                <w:sz w:val="20"/>
                <w:szCs w:val="20"/>
              </w:rPr>
              <w:t>Wnioskodawca łącznie z partnerami (jeśli dotyczy), zaangażuje do realizacji projektu zespół trenerów, posiadających udokumentowane doświadczenie w realizacji działań szkoleniowych z zakresu tematów, w ramach których oferować będą wsparcie na rzecz przedsiębiorców w projekcie, w wymiarze co najmniej 120 godzin w okresie 3 lat przed terminem złożenia wniosku.</w:t>
            </w:r>
            <w:r w:rsidR="00127C2A" w:rsidRPr="00985201">
              <w:rPr>
                <w:rFonts w:cstheme="minorHAnsi"/>
                <w:sz w:val="20"/>
                <w:szCs w:val="20"/>
              </w:rPr>
              <w:t xml:space="preserve"> </w:t>
            </w:r>
            <w:r w:rsidRPr="00985201">
              <w:rPr>
                <w:rFonts w:cstheme="minorHAnsi"/>
                <w:sz w:val="20"/>
                <w:szCs w:val="20"/>
              </w:rPr>
              <w:t>Wnioskodawca łącznie z partnerami (jeśli dotyczy), zaangażuje do realizacji projektu zespół doradców, posiadających udokumentowane doświadczenie w realizacji działań doradczych z zakresu tematów, w ramach których oferować będą wsparcie na rzecz przedsiębiorców w projekcie, w wymiarze co najmniej 150 godzin w okresie 3 lat przed terminem złożenia wniosku.</w:t>
            </w:r>
          </w:p>
        </w:tc>
        <w:tc>
          <w:tcPr>
            <w:tcW w:w="7088" w:type="dxa"/>
          </w:tcPr>
          <w:p w14:paraId="7DF74787" w14:textId="0C938A5E" w:rsidR="004C70F8" w:rsidRPr="00985201" w:rsidRDefault="004C70F8" w:rsidP="00127C2A">
            <w:pPr>
              <w:rPr>
                <w:rFonts w:cstheme="minorHAnsi"/>
                <w:sz w:val="20"/>
                <w:szCs w:val="20"/>
              </w:rPr>
            </w:pPr>
            <w:r w:rsidRPr="00985201">
              <w:rPr>
                <w:rFonts w:cstheme="minorHAnsi"/>
                <w:sz w:val="20"/>
                <w:szCs w:val="20"/>
              </w:rPr>
              <w:t>Kryterium ma na celu zagwarantowanie realizacji wysokiej jakości wsparcia przedsiębiorcom dzięki zaangażowaniu do projektu doświadczonych trenerów/ doradców, którzy posiadają doświadczenie w real</w:t>
            </w:r>
            <w:r w:rsidR="00FD6E59">
              <w:rPr>
                <w:rFonts w:cstheme="minorHAnsi"/>
                <w:sz w:val="20"/>
                <w:szCs w:val="20"/>
              </w:rPr>
              <w:t>izacji działań przewidzianych w </w:t>
            </w:r>
            <w:r w:rsidRPr="00985201">
              <w:rPr>
                <w:rFonts w:cstheme="minorHAnsi"/>
                <w:sz w:val="20"/>
                <w:szCs w:val="20"/>
              </w:rPr>
              <w:t>konkursie.</w:t>
            </w:r>
          </w:p>
          <w:p w14:paraId="128006B3" w14:textId="77777777" w:rsidR="004C70F8" w:rsidRPr="00985201" w:rsidRDefault="004C70F8" w:rsidP="00127C2A">
            <w:pPr>
              <w:rPr>
                <w:rFonts w:cstheme="minorHAnsi"/>
                <w:sz w:val="20"/>
                <w:szCs w:val="20"/>
              </w:rPr>
            </w:pPr>
          </w:p>
          <w:p w14:paraId="548DAFDB" w14:textId="28B75460" w:rsidR="004C70F8" w:rsidRPr="00985201" w:rsidRDefault="004C70F8" w:rsidP="00127C2A">
            <w:pPr>
              <w:rPr>
                <w:rFonts w:cstheme="minorHAnsi"/>
                <w:sz w:val="20"/>
                <w:szCs w:val="20"/>
              </w:rPr>
            </w:pPr>
            <w:r w:rsidRPr="00985201">
              <w:rPr>
                <w:rFonts w:cstheme="minorHAnsi"/>
                <w:sz w:val="20"/>
                <w:szCs w:val="20"/>
              </w:rPr>
              <w:t>Ocena kryterium dokonywana będzie na podstawie załączonego do wniosku o</w:t>
            </w:r>
            <w:r w:rsidR="00FD6E59">
              <w:rPr>
                <w:rFonts w:cstheme="minorHAnsi"/>
                <w:sz w:val="20"/>
                <w:szCs w:val="20"/>
              </w:rPr>
              <w:t> </w:t>
            </w:r>
            <w:r w:rsidRPr="00985201">
              <w:rPr>
                <w:rFonts w:cstheme="minorHAnsi"/>
                <w:sz w:val="20"/>
                <w:szCs w:val="20"/>
              </w:rPr>
              <w:t>dofinansowanie oświadczenia</w:t>
            </w:r>
            <w:r w:rsidR="00BD076B" w:rsidRPr="00985201">
              <w:rPr>
                <w:rFonts w:cstheme="minorHAnsi"/>
                <w:color w:val="000000" w:themeColor="text1"/>
                <w:sz w:val="20"/>
                <w:szCs w:val="20"/>
              </w:rPr>
              <w:t>, którego wzór stanowi załącznik nr 1</w:t>
            </w:r>
            <w:r w:rsidR="00705D6C" w:rsidRPr="00985201">
              <w:rPr>
                <w:rFonts w:cstheme="minorHAnsi"/>
                <w:color w:val="000000" w:themeColor="text1"/>
                <w:sz w:val="20"/>
                <w:szCs w:val="20"/>
              </w:rPr>
              <w:t>1</w:t>
            </w:r>
            <w:r w:rsidR="00BD076B" w:rsidRPr="00985201">
              <w:rPr>
                <w:rFonts w:cstheme="minorHAnsi"/>
                <w:color w:val="000000" w:themeColor="text1"/>
                <w:sz w:val="20"/>
                <w:szCs w:val="20"/>
              </w:rPr>
              <w:t xml:space="preserve"> do Regulaminu konkursu.</w:t>
            </w:r>
          </w:p>
          <w:p w14:paraId="5AA0528D" w14:textId="77777777" w:rsidR="004C70F8" w:rsidRPr="00985201" w:rsidRDefault="004C70F8" w:rsidP="00127C2A">
            <w:pPr>
              <w:rPr>
                <w:rFonts w:cstheme="minorHAnsi"/>
                <w:sz w:val="20"/>
                <w:szCs w:val="20"/>
              </w:rPr>
            </w:pPr>
          </w:p>
          <w:p w14:paraId="538BDDF0" w14:textId="77777777" w:rsidR="004C70F8" w:rsidRPr="00985201" w:rsidRDefault="004C70F8" w:rsidP="00127C2A">
            <w:pPr>
              <w:rPr>
                <w:rFonts w:cstheme="minorHAnsi"/>
                <w:sz w:val="20"/>
                <w:szCs w:val="20"/>
              </w:rPr>
            </w:pPr>
            <w:r w:rsidRPr="00985201">
              <w:rPr>
                <w:rFonts w:cstheme="minorHAnsi"/>
                <w:sz w:val="20"/>
                <w:szCs w:val="20"/>
              </w:rPr>
              <w:t>Życiorysy zawodowe trenerów/ doradców (w tym psychologów) oraz dokumenty potwierdzające posiadane doświadczenie (np. referencje) będą weryfikowane przed rozpoczęciem realizacji działań w projekcie.</w:t>
            </w:r>
          </w:p>
          <w:p w14:paraId="2C157499" w14:textId="272E6F42" w:rsidR="00E77901" w:rsidRPr="00AE694C" w:rsidRDefault="004C70F8" w:rsidP="00127C2A">
            <w:pPr>
              <w:rPr>
                <w:rFonts w:cstheme="minorHAnsi"/>
                <w:sz w:val="20"/>
                <w:szCs w:val="20"/>
              </w:rPr>
            </w:pPr>
            <w:r w:rsidRPr="00985201">
              <w:rPr>
                <w:rFonts w:cstheme="minorHAnsi"/>
                <w:sz w:val="20"/>
                <w:szCs w:val="20"/>
              </w:rPr>
              <w:t>Wskazana liczba godzin dotyczy każdego trenera/ doradcy włączanego do składu zespołu.</w:t>
            </w:r>
          </w:p>
        </w:tc>
        <w:tc>
          <w:tcPr>
            <w:tcW w:w="1984" w:type="dxa"/>
            <w:vAlign w:val="center"/>
          </w:tcPr>
          <w:p w14:paraId="4350E05E" w14:textId="4401D867" w:rsidR="0022566C" w:rsidRPr="00EE32A7" w:rsidRDefault="0022566C" w:rsidP="00FD6E59">
            <w:pPr>
              <w:pStyle w:val="Akapitzlist"/>
              <w:ind w:left="0"/>
              <w:jc w:val="center"/>
              <w:rPr>
                <w:rFonts w:asciiTheme="minorHAnsi" w:hAnsiTheme="minorHAnsi" w:cstheme="minorHAnsi"/>
                <w:sz w:val="22"/>
                <w:szCs w:val="22"/>
              </w:rPr>
            </w:pPr>
            <w:r w:rsidRPr="00EE32A7">
              <w:rPr>
                <w:rFonts w:asciiTheme="minorHAnsi" w:hAnsiTheme="minorHAnsi" w:cstheme="minorHAnsi"/>
                <w:color w:val="000000" w:themeColor="text1"/>
                <w:sz w:val="22"/>
                <w:szCs w:val="22"/>
              </w:rPr>
              <w:t>Tak</w:t>
            </w:r>
          </w:p>
        </w:tc>
      </w:tr>
    </w:tbl>
    <w:p w14:paraId="04F7B9D1" w14:textId="77777777" w:rsidR="00FD6E59" w:rsidRDefault="00FD6E59">
      <w:r>
        <w:br w:type="page"/>
      </w:r>
    </w:p>
    <w:tbl>
      <w:tblPr>
        <w:tblStyle w:val="Tabela-Siatka"/>
        <w:tblpPr w:leftFromText="141" w:rightFromText="141" w:vertAnchor="page" w:horzAnchor="margin" w:tblpY="1561"/>
        <w:tblW w:w="14743" w:type="dxa"/>
        <w:tblLayout w:type="fixed"/>
        <w:tblLook w:val="04A0" w:firstRow="1" w:lastRow="0" w:firstColumn="1" w:lastColumn="0" w:noHBand="0" w:noVBand="1"/>
      </w:tblPr>
      <w:tblGrid>
        <w:gridCol w:w="568"/>
        <w:gridCol w:w="6308"/>
        <w:gridCol w:w="7"/>
        <w:gridCol w:w="5876"/>
        <w:gridCol w:w="1984"/>
      </w:tblGrid>
      <w:tr w:rsidR="00977C67" w:rsidRPr="00EE32A7" w14:paraId="37F89C28" w14:textId="77777777" w:rsidTr="00AC47D8">
        <w:trPr>
          <w:trHeight w:val="1839"/>
        </w:trPr>
        <w:tc>
          <w:tcPr>
            <w:tcW w:w="568" w:type="dxa"/>
            <w:shd w:val="clear" w:color="auto" w:fill="C6D9F1" w:themeFill="text2" w:themeFillTint="33"/>
            <w:vAlign w:val="center"/>
          </w:tcPr>
          <w:p w14:paraId="06BF5025" w14:textId="17723078" w:rsidR="00977C67" w:rsidRPr="00EE32A7" w:rsidRDefault="00977C67" w:rsidP="0029040B">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shd w:val="clear" w:color="auto" w:fill="C6D9F1" w:themeFill="text2" w:themeFillTint="33"/>
              </w:rPr>
              <w:lastRenderedPageBreak/>
              <w:t>Lp</w:t>
            </w:r>
            <w:r w:rsidRPr="00EE32A7">
              <w:rPr>
                <w:rFonts w:asciiTheme="minorHAnsi" w:hAnsiTheme="minorHAnsi" w:cstheme="minorHAnsi"/>
                <w:b/>
                <w:i/>
                <w:sz w:val="22"/>
                <w:szCs w:val="22"/>
              </w:rPr>
              <w:t>.</w:t>
            </w:r>
          </w:p>
        </w:tc>
        <w:tc>
          <w:tcPr>
            <w:tcW w:w="6315" w:type="dxa"/>
            <w:gridSpan w:val="2"/>
            <w:shd w:val="clear" w:color="auto" w:fill="C6D9F1" w:themeFill="text2" w:themeFillTint="33"/>
            <w:vAlign w:val="center"/>
          </w:tcPr>
          <w:p w14:paraId="74724852" w14:textId="24EEE6EE" w:rsidR="00977C67" w:rsidRPr="00EE32A7" w:rsidRDefault="00977C67" w:rsidP="0029040B">
            <w:pPr>
              <w:jc w:val="center"/>
              <w:rPr>
                <w:rFonts w:cstheme="minorHAnsi"/>
                <w:b/>
                <w:i/>
                <w:color w:val="000000" w:themeColor="text1"/>
              </w:rPr>
            </w:pPr>
            <w:r w:rsidRPr="00EE32A7">
              <w:rPr>
                <w:rFonts w:cstheme="minorHAnsi"/>
                <w:b/>
                <w:i/>
              </w:rPr>
              <w:t>Kryterium</w:t>
            </w:r>
          </w:p>
        </w:tc>
        <w:tc>
          <w:tcPr>
            <w:tcW w:w="5876" w:type="dxa"/>
            <w:shd w:val="clear" w:color="auto" w:fill="C6D9F1" w:themeFill="text2" w:themeFillTint="33"/>
            <w:vAlign w:val="center"/>
          </w:tcPr>
          <w:p w14:paraId="3DADD942" w14:textId="77777777" w:rsidR="00977C67" w:rsidRPr="00EE32A7" w:rsidRDefault="00977C67" w:rsidP="0029040B">
            <w:pPr>
              <w:pStyle w:val="Akapitzlist"/>
              <w:ind w:left="0"/>
              <w:jc w:val="center"/>
              <w:rPr>
                <w:rFonts w:asciiTheme="minorHAnsi" w:hAnsiTheme="minorHAnsi" w:cstheme="minorHAnsi"/>
                <w:b/>
                <w:i/>
                <w:sz w:val="22"/>
                <w:szCs w:val="22"/>
              </w:rPr>
            </w:pPr>
            <w:r w:rsidRPr="00EE32A7">
              <w:rPr>
                <w:rFonts w:asciiTheme="minorHAnsi" w:hAnsiTheme="minorHAnsi" w:cstheme="minorHAnsi"/>
                <w:b/>
                <w:i/>
                <w:sz w:val="22"/>
                <w:szCs w:val="22"/>
              </w:rPr>
              <w:t>- Uzasadnienie kryterium;</w:t>
            </w:r>
          </w:p>
          <w:p w14:paraId="61BCB415" w14:textId="1595BC79" w:rsidR="00977C67" w:rsidRPr="00BD076B" w:rsidRDefault="00977C67" w:rsidP="0029040B">
            <w:pPr>
              <w:jc w:val="center"/>
              <w:rPr>
                <w:rFonts w:eastAsia="Times New Roman" w:cstheme="minorHAnsi"/>
                <w:b/>
                <w:i/>
              </w:rPr>
            </w:pPr>
            <w:r w:rsidRPr="00EE32A7">
              <w:rPr>
                <w:rFonts w:cstheme="minorHAnsi"/>
                <w:b/>
                <w:i/>
              </w:rPr>
              <w:t>- Sposób oceny kryterium;</w:t>
            </w:r>
          </w:p>
        </w:tc>
        <w:tc>
          <w:tcPr>
            <w:tcW w:w="1984" w:type="dxa"/>
            <w:shd w:val="clear" w:color="auto" w:fill="C6D9F1" w:themeFill="text2" w:themeFillTint="33"/>
            <w:vAlign w:val="center"/>
          </w:tcPr>
          <w:p w14:paraId="5F4D6A6C" w14:textId="7EA6D816" w:rsidR="00977C67" w:rsidRPr="00EE32A7" w:rsidRDefault="00977C67" w:rsidP="0029040B">
            <w:pPr>
              <w:pStyle w:val="Akapitzlist"/>
              <w:ind w:left="0"/>
              <w:jc w:val="center"/>
              <w:rPr>
                <w:rFonts w:asciiTheme="minorHAnsi" w:hAnsiTheme="minorHAnsi" w:cstheme="minorHAnsi"/>
                <w:b/>
                <w:i/>
                <w:color w:val="000000" w:themeColor="text1"/>
                <w:sz w:val="22"/>
                <w:szCs w:val="22"/>
              </w:rPr>
            </w:pPr>
            <w:r w:rsidRPr="00EE32A7">
              <w:rPr>
                <w:rFonts w:asciiTheme="minorHAnsi" w:hAnsiTheme="minorHAnsi" w:cstheme="minorHAnsi"/>
                <w:b/>
                <w:i/>
                <w:color w:val="000000" w:themeColor="text1"/>
                <w:sz w:val="22"/>
                <w:szCs w:val="22"/>
              </w:rPr>
              <w:t>Liczba punktów premiujących</w:t>
            </w:r>
          </w:p>
        </w:tc>
      </w:tr>
      <w:tr w:rsidR="00977C67" w:rsidRPr="00EE32A7" w14:paraId="528CE568" w14:textId="77777777" w:rsidTr="00560CEE">
        <w:tc>
          <w:tcPr>
            <w:tcW w:w="568" w:type="dxa"/>
          </w:tcPr>
          <w:p w14:paraId="58F730F7" w14:textId="631B2CCB" w:rsidR="00977C67" w:rsidRPr="00EE32A7" w:rsidRDefault="00977C67" w:rsidP="005B1EEE">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1.</w:t>
            </w:r>
          </w:p>
        </w:tc>
        <w:tc>
          <w:tcPr>
            <w:tcW w:w="6308" w:type="dxa"/>
          </w:tcPr>
          <w:p w14:paraId="6072A6FE" w14:textId="2E46F79D" w:rsidR="00977C67" w:rsidRPr="00985201" w:rsidRDefault="00977C67" w:rsidP="005B1EEE">
            <w:pPr>
              <w:rPr>
                <w:rFonts w:cstheme="minorHAnsi"/>
                <w:color w:val="000000" w:themeColor="text1"/>
                <w:sz w:val="20"/>
                <w:szCs w:val="20"/>
              </w:rPr>
            </w:pPr>
            <w:r w:rsidRPr="00985201">
              <w:rPr>
                <w:rFonts w:cstheme="minorHAnsi"/>
                <w:color w:val="000000" w:themeColor="text1"/>
                <w:sz w:val="20"/>
                <w:szCs w:val="20"/>
              </w:rPr>
              <w:t>1. Wsparciem zostaną ob</w:t>
            </w:r>
            <w:r w:rsidR="00047FBA">
              <w:rPr>
                <w:rFonts w:cstheme="minorHAnsi"/>
                <w:color w:val="000000" w:themeColor="text1"/>
                <w:sz w:val="20"/>
                <w:szCs w:val="20"/>
              </w:rPr>
              <w:t xml:space="preserve">jęte MMŚP, których właściciele </w:t>
            </w:r>
            <w:r w:rsidRPr="00985201">
              <w:rPr>
                <w:rFonts w:cstheme="minorHAnsi"/>
                <w:color w:val="000000" w:themeColor="text1"/>
                <w:sz w:val="20"/>
                <w:szCs w:val="20"/>
              </w:rPr>
              <w:t xml:space="preserve">w ciągu 24 miesięcy przed dniem przystąpienia do projektu zaprzestali prowadzenia działalności gospodarczej, która była aktywna przez co najmniej 18 miesięcy. </w:t>
            </w:r>
          </w:p>
          <w:p w14:paraId="5254383F" w14:textId="77777777" w:rsidR="00977C67" w:rsidRPr="00985201" w:rsidRDefault="00977C67" w:rsidP="005B1EEE">
            <w:pPr>
              <w:pStyle w:val="Akapitzlist"/>
              <w:numPr>
                <w:ilvl w:val="0"/>
                <w:numId w:val="10"/>
              </w:numPr>
              <w:rPr>
                <w:rFonts w:asciiTheme="minorHAnsi" w:hAnsiTheme="minorHAnsi" w:cstheme="minorHAnsi"/>
                <w:color w:val="000000" w:themeColor="text1"/>
                <w:sz w:val="20"/>
                <w:szCs w:val="20"/>
              </w:rPr>
            </w:pPr>
            <w:r w:rsidRPr="00985201">
              <w:rPr>
                <w:rFonts w:asciiTheme="minorHAnsi" w:hAnsiTheme="minorHAnsi" w:cstheme="minorHAnsi"/>
                <w:color w:val="000000" w:themeColor="text1"/>
                <w:sz w:val="20"/>
                <w:szCs w:val="20"/>
              </w:rPr>
              <w:t>w przypadku objęcia wsparciem co najmniej 40 % wskazanych przedsiębiorstw wniosek otrzyma 5 pkt,</w:t>
            </w:r>
          </w:p>
          <w:p w14:paraId="6A1F0297" w14:textId="03FEB024" w:rsidR="00977C67" w:rsidRPr="00985201" w:rsidRDefault="00977C67" w:rsidP="005B1EEE">
            <w:pPr>
              <w:pStyle w:val="Akapitzlist"/>
              <w:numPr>
                <w:ilvl w:val="0"/>
                <w:numId w:val="10"/>
              </w:numPr>
              <w:rPr>
                <w:rFonts w:asciiTheme="minorHAnsi" w:hAnsiTheme="minorHAnsi" w:cstheme="minorHAnsi"/>
                <w:color w:val="000000" w:themeColor="text1"/>
                <w:sz w:val="20"/>
                <w:szCs w:val="20"/>
              </w:rPr>
            </w:pPr>
            <w:r w:rsidRPr="00985201">
              <w:rPr>
                <w:rFonts w:asciiTheme="minorHAnsi" w:hAnsiTheme="minorHAnsi" w:cstheme="minorHAnsi"/>
                <w:color w:val="000000" w:themeColor="text1"/>
                <w:sz w:val="20"/>
                <w:szCs w:val="20"/>
              </w:rPr>
              <w:t>w przypadku objęcia wsparciem co najmniej 60 % wskazanych przedsiębiorstw wniosek otrzyma 10 pkt.</w:t>
            </w:r>
          </w:p>
        </w:tc>
        <w:tc>
          <w:tcPr>
            <w:tcW w:w="5883" w:type="dxa"/>
            <w:gridSpan w:val="2"/>
          </w:tcPr>
          <w:p w14:paraId="0F725F19" w14:textId="7C9437A9" w:rsidR="00977C67" w:rsidRPr="00985201" w:rsidRDefault="00977C67" w:rsidP="005B1EEE">
            <w:pPr>
              <w:rPr>
                <w:rFonts w:cstheme="minorHAnsi"/>
                <w:color w:val="000000" w:themeColor="text1"/>
                <w:sz w:val="20"/>
                <w:szCs w:val="20"/>
              </w:rPr>
            </w:pPr>
            <w:r w:rsidRPr="00985201">
              <w:rPr>
                <w:rFonts w:cstheme="minorHAnsi"/>
                <w:color w:val="000000" w:themeColor="text1"/>
                <w:sz w:val="20"/>
                <w:szCs w:val="20"/>
              </w:rPr>
              <w:t>Kryterium ma na celu preferowanie MMŚP, którzy prowadzili działalność gospodarczą co najmniej 18 miesięcy zanim jej zaprzestali, gdyż posiadają oni większe doświadczenie co może przełożyć się na efektywniejsze wykorzystanie wsparcia otrzymanego w ramach projektu.</w:t>
            </w:r>
          </w:p>
        </w:tc>
        <w:tc>
          <w:tcPr>
            <w:tcW w:w="1984" w:type="dxa"/>
            <w:vAlign w:val="center"/>
          </w:tcPr>
          <w:p w14:paraId="31B6F2C9" w14:textId="007B3B67" w:rsidR="00977C67" w:rsidRPr="00EE32A7" w:rsidRDefault="00977C67" w:rsidP="00047FBA">
            <w:pPr>
              <w:pStyle w:val="Akapitzlist"/>
              <w:ind w:left="0"/>
              <w:jc w:val="center"/>
              <w:rPr>
                <w:rFonts w:asciiTheme="minorHAnsi" w:hAnsiTheme="minorHAnsi" w:cstheme="minorHAnsi"/>
                <w:color w:val="000000" w:themeColor="text1"/>
                <w:sz w:val="22"/>
                <w:szCs w:val="22"/>
              </w:rPr>
            </w:pPr>
            <w:r w:rsidRPr="00EE32A7">
              <w:rPr>
                <w:rFonts w:asciiTheme="minorHAnsi" w:hAnsiTheme="minorHAnsi" w:cstheme="minorHAnsi"/>
                <w:color w:val="000000" w:themeColor="text1"/>
                <w:sz w:val="22"/>
                <w:szCs w:val="22"/>
              </w:rPr>
              <w:t>5 lub 10</w:t>
            </w:r>
          </w:p>
        </w:tc>
      </w:tr>
      <w:tr w:rsidR="00977C67" w:rsidRPr="00EE32A7" w14:paraId="705F152D" w14:textId="77777777" w:rsidTr="00560CEE">
        <w:tc>
          <w:tcPr>
            <w:tcW w:w="568" w:type="dxa"/>
          </w:tcPr>
          <w:p w14:paraId="41B0B09F" w14:textId="2492427C" w:rsidR="00977C67" w:rsidRPr="00EE32A7" w:rsidRDefault="00977C67" w:rsidP="005B1EEE">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2.</w:t>
            </w:r>
          </w:p>
        </w:tc>
        <w:tc>
          <w:tcPr>
            <w:tcW w:w="6308" w:type="dxa"/>
          </w:tcPr>
          <w:p w14:paraId="3AAE3F8C" w14:textId="5EC128AD" w:rsidR="00977C67" w:rsidRPr="00985201" w:rsidRDefault="00977C67" w:rsidP="005B1EEE">
            <w:pPr>
              <w:rPr>
                <w:rFonts w:cstheme="minorHAnsi"/>
                <w:color w:val="000000" w:themeColor="text1"/>
                <w:sz w:val="20"/>
                <w:szCs w:val="20"/>
              </w:rPr>
            </w:pPr>
            <w:r w:rsidRPr="00985201">
              <w:rPr>
                <w:rFonts w:cstheme="minorHAnsi"/>
                <w:color w:val="000000" w:themeColor="text1"/>
                <w:sz w:val="20"/>
                <w:szCs w:val="20"/>
              </w:rPr>
              <w:t>Wnioskodawca łącznie z partnerami (jeśli dotyczy) oprócz form stacjonarnych zapewni również możliwość zdalnego udzielania firmom doradztwa, o który</w:t>
            </w:r>
            <w:r w:rsidR="00047FBA">
              <w:rPr>
                <w:rFonts w:cstheme="minorHAnsi"/>
                <w:color w:val="000000" w:themeColor="text1"/>
                <w:sz w:val="20"/>
                <w:szCs w:val="20"/>
              </w:rPr>
              <w:t xml:space="preserve">m mowa w kryterium nr 1 pkt 3, </w:t>
            </w:r>
            <w:r w:rsidRPr="00985201">
              <w:rPr>
                <w:rFonts w:cstheme="minorHAnsi"/>
                <w:color w:val="000000" w:themeColor="text1"/>
                <w:sz w:val="20"/>
                <w:szCs w:val="20"/>
              </w:rPr>
              <w:t>z wykorzystaniem narzędzi informatycznych np. za pośrednictwem Internetu.</w:t>
            </w:r>
          </w:p>
        </w:tc>
        <w:tc>
          <w:tcPr>
            <w:tcW w:w="5883" w:type="dxa"/>
            <w:gridSpan w:val="2"/>
          </w:tcPr>
          <w:p w14:paraId="757538BD" w14:textId="7D4C9BAE" w:rsidR="00BD076B" w:rsidRPr="00985201" w:rsidRDefault="00977C67" w:rsidP="005B1EEE">
            <w:pPr>
              <w:rPr>
                <w:rFonts w:cstheme="minorHAnsi"/>
                <w:color w:val="000000" w:themeColor="text1"/>
                <w:sz w:val="20"/>
                <w:szCs w:val="20"/>
              </w:rPr>
            </w:pPr>
            <w:r w:rsidRPr="00985201">
              <w:rPr>
                <w:rFonts w:cstheme="minorHAnsi"/>
                <w:color w:val="000000" w:themeColor="text1"/>
                <w:sz w:val="20"/>
                <w:szCs w:val="20"/>
              </w:rPr>
              <w:t>Kryterium ma na celu uproszczenie i ułatwienie przedsiębiorcom i</w:t>
            </w:r>
            <w:r w:rsidR="00560CEE">
              <w:rPr>
                <w:rFonts w:cstheme="minorHAnsi"/>
                <w:color w:val="000000" w:themeColor="text1"/>
                <w:sz w:val="20"/>
                <w:szCs w:val="20"/>
              </w:rPr>
              <w:t> </w:t>
            </w:r>
            <w:r w:rsidRPr="00985201">
              <w:rPr>
                <w:rFonts w:cstheme="minorHAnsi"/>
                <w:color w:val="000000" w:themeColor="text1"/>
                <w:sz w:val="20"/>
                <w:szCs w:val="20"/>
              </w:rPr>
              <w:t xml:space="preserve"> pracownikom udziału w projekcie bez szkody dla bieżącej działalności przedsiębiorstwa. Dodatkowo zdalny sposób świadczenia doradztwa pozwoli na bieżąco reagować na potrzeby przedsiębiorstwa objętego wsparciem. </w:t>
            </w:r>
          </w:p>
          <w:p w14:paraId="40478C10" w14:textId="49524D88" w:rsidR="00977C67" w:rsidRPr="00985201" w:rsidRDefault="00977C67" w:rsidP="005B1EEE">
            <w:pPr>
              <w:rPr>
                <w:rFonts w:cstheme="minorHAnsi"/>
                <w:color w:val="000000" w:themeColor="text1"/>
                <w:sz w:val="20"/>
                <w:szCs w:val="20"/>
              </w:rPr>
            </w:pPr>
            <w:r w:rsidRPr="00985201">
              <w:rPr>
                <w:rFonts w:cstheme="minorHAnsi"/>
                <w:color w:val="000000" w:themeColor="text1"/>
                <w:sz w:val="20"/>
                <w:szCs w:val="20"/>
              </w:rPr>
              <w:t>Kryterium będzie oceniane na podstawie treści wniosku.</w:t>
            </w:r>
          </w:p>
        </w:tc>
        <w:tc>
          <w:tcPr>
            <w:tcW w:w="1984" w:type="dxa"/>
            <w:vAlign w:val="center"/>
          </w:tcPr>
          <w:p w14:paraId="13D513A3" w14:textId="12A29784" w:rsidR="00977C67" w:rsidRPr="00EE32A7" w:rsidRDefault="00977C67" w:rsidP="00047FBA">
            <w:pPr>
              <w:pStyle w:val="Akapitzlist"/>
              <w:ind w:left="0"/>
              <w:jc w:val="center"/>
              <w:rPr>
                <w:rFonts w:asciiTheme="minorHAnsi" w:hAnsiTheme="minorHAnsi" w:cstheme="minorHAnsi"/>
                <w:color w:val="000000" w:themeColor="text1"/>
                <w:sz w:val="22"/>
                <w:szCs w:val="22"/>
              </w:rPr>
            </w:pPr>
            <w:r w:rsidRPr="00EE32A7">
              <w:rPr>
                <w:rFonts w:asciiTheme="minorHAnsi" w:hAnsiTheme="minorHAnsi" w:cstheme="minorHAnsi"/>
                <w:color w:val="000000" w:themeColor="text1"/>
                <w:sz w:val="22"/>
                <w:szCs w:val="22"/>
              </w:rPr>
              <w:t>5</w:t>
            </w:r>
          </w:p>
        </w:tc>
      </w:tr>
      <w:tr w:rsidR="00977C67" w:rsidRPr="00EE32A7" w14:paraId="6226D8ED" w14:textId="77777777" w:rsidTr="00560CEE">
        <w:tc>
          <w:tcPr>
            <w:tcW w:w="568" w:type="dxa"/>
          </w:tcPr>
          <w:p w14:paraId="103877B3" w14:textId="1A0D679D" w:rsidR="00977C67" w:rsidRPr="00EE32A7" w:rsidRDefault="00977C67" w:rsidP="005B1EEE">
            <w:pPr>
              <w:pStyle w:val="Akapitzlist"/>
              <w:ind w:left="0"/>
              <w:jc w:val="center"/>
              <w:rPr>
                <w:rFonts w:asciiTheme="minorHAnsi" w:hAnsiTheme="minorHAnsi" w:cstheme="minorHAnsi"/>
                <w:sz w:val="22"/>
                <w:szCs w:val="22"/>
              </w:rPr>
            </w:pPr>
            <w:r w:rsidRPr="00EE32A7">
              <w:rPr>
                <w:rFonts w:asciiTheme="minorHAnsi" w:hAnsiTheme="minorHAnsi" w:cstheme="minorHAnsi"/>
                <w:sz w:val="22"/>
                <w:szCs w:val="22"/>
              </w:rPr>
              <w:t>3.</w:t>
            </w:r>
          </w:p>
        </w:tc>
        <w:tc>
          <w:tcPr>
            <w:tcW w:w="6308" w:type="dxa"/>
          </w:tcPr>
          <w:p w14:paraId="6154CC84" w14:textId="2ABC4EC6" w:rsidR="00977C67" w:rsidRPr="00985201" w:rsidRDefault="00977C67" w:rsidP="005B1EEE">
            <w:pPr>
              <w:rPr>
                <w:rFonts w:cstheme="minorHAnsi"/>
                <w:color w:val="000000" w:themeColor="text1"/>
                <w:sz w:val="20"/>
                <w:szCs w:val="20"/>
              </w:rPr>
            </w:pPr>
            <w:r w:rsidRPr="00985201">
              <w:rPr>
                <w:rFonts w:cstheme="minorHAnsi"/>
                <w:color w:val="000000" w:themeColor="text1"/>
                <w:sz w:val="20"/>
                <w:szCs w:val="20"/>
              </w:rPr>
              <w:t>Wnioskodawca zapewni, że do realizacji projektu zostanie zatrudniona osoba z niepełnosprawnością w wymiarze co najmniej ½ etatu.</w:t>
            </w:r>
          </w:p>
        </w:tc>
        <w:tc>
          <w:tcPr>
            <w:tcW w:w="5883" w:type="dxa"/>
            <w:gridSpan w:val="2"/>
          </w:tcPr>
          <w:p w14:paraId="72BA0586" w14:textId="4AF33D76" w:rsidR="00977C67" w:rsidRPr="00985201" w:rsidRDefault="00977C67" w:rsidP="005B1EEE">
            <w:pPr>
              <w:rPr>
                <w:rFonts w:cstheme="minorHAnsi"/>
                <w:color w:val="000000" w:themeColor="text1"/>
                <w:sz w:val="20"/>
                <w:szCs w:val="20"/>
              </w:rPr>
            </w:pPr>
            <w:r w:rsidRPr="00985201">
              <w:rPr>
                <w:rFonts w:cstheme="minorHAnsi"/>
                <w:color w:val="000000" w:themeColor="text1"/>
                <w:sz w:val="20"/>
                <w:szCs w:val="20"/>
              </w:rPr>
              <w:t>Osoba z niepełnosprawnościami  w rozumieniu Wytycznych w</w:t>
            </w:r>
            <w:r w:rsidR="00047FBA">
              <w:rPr>
                <w:rFonts w:cstheme="minorHAnsi"/>
                <w:color w:val="000000" w:themeColor="text1"/>
                <w:sz w:val="20"/>
                <w:szCs w:val="20"/>
              </w:rPr>
              <w:t> </w:t>
            </w:r>
            <w:r w:rsidRPr="00985201">
              <w:rPr>
                <w:rFonts w:cstheme="minorHAnsi"/>
                <w:color w:val="000000" w:themeColor="text1"/>
                <w:sz w:val="20"/>
                <w:szCs w:val="20"/>
              </w:rPr>
              <w:t xml:space="preserve"> zakresie realizacji zasady równości szans i niedyskryminacji, w tym dostępności dla osób z niepełnosprawnościami ora</w:t>
            </w:r>
            <w:r w:rsidR="00047FBA">
              <w:rPr>
                <w:rFonts w:cstheme="minorHAnsi"/>
                <w:color w:val="000000" w:themeColor="text1"/>
                <w:sz w:val="20"/>
                <w:szCs w:val="20"/>
              </w:rPr>
              <w:t xml:space="preserve">z zasady równości szans kobiet </w:t>
            </w:r>
            <w:r w:rsidRPr="00985201">
              <w:rPr>
                <w:rFonts w:cstheme="minorHAnsi"/>
                <w:color w:val="000000" w:themeColor="text1"/>
                <w:sz w:val="20"/>
                <w:szCs w:val="20"/>
              </w:rPr>
              <w:t xml:space="preserve">i mężczyzn w ramach funduszy unijnych na lata 2014-2020. </w:t>
            </w:r>
          </w:p>
          <w:p w14:paraId="2D0E9ECD" w14:textId="6FAC40D1" w:rsidR="00BD076B" w:rsidRPr="00985201" w:rsidRDefault="00977C67" w:rsidP="005B1EEE">
            <w:pPr>
              <w:rPr>
                <w:rFonts w:cstheme="minorHAnsi"/>
                <w:color w:val="000000" w:themeColor="text1"/>
                <w:sz w:val="20"/>
                <w:szCs w:val="20"/>
              </w:rPr>
            </w:pPr>
            <w:r w:rsidRPr="00985201">
              <w:rPr>
                <w:rFonts w:cstheme="minorHAnsi"/>
                <w:color w:val="000000" w:themeColor="text1"/>
                <w:sz w:val="20"/>
                <w:szCs w:val="20"/>
              </w:rPr>
              <w:t>Kryterium ma na celu</w:t>
            </w:r>
            <w:r w:rsidR="00047FBA">
              <w:rPr>
                <w:rFonts w:cstheme="minorHAnsi"/>
                <w:color w:val="000000" w:themeColor="text1"/>
                <w:sz w:val="20"/>
                <w:szCs w:val="20"/>
              </w:rPr>
              <w:t xml:space="preserve"> promowanie zaangażowania osób </w:t>
            </w:r>
            <w:r w:rsidRPr="00985201">
              <w:rPr>
                <w:rFonts w:cstheme="minorHAnsi"/>
                <w:color w:val="000000" w:themeColor="text1"/>
                <w:sz w:val="20"/>
                <w:szCs w:val="20"/>
              </w:rPr>
              <w:t>z</w:t>
            </w:r>
            <w:r w:rsidR="00047FBA">
              <w:rPr>
                <w:rFonts w:cstheme="minorHAnsi"/>
                <w:color w:val="000000" w:themeColor="text1"/>
                <w:sz w:val="20"/>
                <w:szCs w:val="20"/>
              </w:rPr>
              <w:t> </w:t>
            </w:r>
            <w:r w:rsidRPr="00985201">
              <w:rPr>
                <w:rFonts w:cstheme="minorHAnsi"/>
                <w:color w:val="000000" w:themeColor="text1"/>
                <w:sz w:val="20"/>
                <w:szCs w:val="20"/>
              </w:rPr>
              <w:t xml:space="preserve"> niepełnosprawnością w projektach współfinansowanych ze środków UE. </w:t>
            </w:r>
          </w:p>
          <w:p w14:paraId="0D36D087" w14:textId="620BF158" w:rsidR="00977C67" w:rsidRPr="00985201" w:rsidRDefault="003E7C9F" w:rsidP="005B1EEE">
            <w:pPr>
              <w:rPr>
                <w:rFonts w:cstheme="minorHAnsi"/>
                <w:color w:val="000000" w:themeColor="text1"/>
                <w:sz w:val="20"/>
                <w:szCs w:val="20"/>
              </w:rPr>
            </w:pPr>
            <w:r w:rsidRPr="00985201">
              <w:rPr>
                <w:rFonts w:cstheme="minorHAnsi"/>
                <w:color w:val="000000" w:themeColor="text1"/>
                <w:sz w:val="20"/>
                <w:szCs w:val="20"/>
              </w:rPr>
              <w:t xml:space="preserve">Kryterium będzie </w:t>
            </w:r>
            <w:r w:rsidR="009B11D0" w:rsidRPr="00985201">
              <w:rPr>
                <w:rFonts w:cstheme="minorHAnsi"/>
                <w:color w:val="000000" w:themeColor="text1"/>
                <w:sz w:val="20"/>
                <w:szCs w:val="20"/>
              </w:rPr>
              <w:t xml:space="preserve">weryfikowane  </w:t>
            </w:r>
            <w:r w:rsidRPr="00985201">
              <w:rPr>
                <w:rFonts w:cstheme="minorHAnsi"/>
                <w:color w:val="000000" w:themeColor="text1"/>
                <w:sz w:val="20"/>
                <w:szCs w:val="20"/>
              </w:rPr>
              <w:t>na podstawie treści</w:t>
            </w:r>
            <w:r w:rsidR="009B11D0" w:rsidRPr="00985201">
              <w:rPr>
                <w:rFonts w:cstheme="minorHAnsi"/>
                <w:color w:val="000000" w:themeColor="text1"/>
                <w:sz w:val="20"/>
                <w:szCs w:val="20"/>
              </w:rPr>
              <w:t xml:space="preserve"> złożonego wniosku o dofinansowanie projektu POWER.</w:t>
            </w:r>
          </w:p>
        </w:tc>
        <w:tc>
          <w:tcPr>
            <w:tcW w:w="1984" w:type="dxa"/>
            <w:vAlign w:val="center"/>
          </w:tcPr>
          <w:p w14:paraId="0AEA8617" w14:textId="1526C60B" w:rsidR="00977C67" w:rsidRPr="00EE32A7" w:rsidRDefault="00977C67" w:rsidP="00047FBA">
            <w:pPr>
              <w:pStyle w:val="Akapitzlist"/>
              <w:ind w:left="0"/>
              <w:jc w:val="center"/>
              <w:rPr>
                <w:rFonts w:asciiTheme="minorHAnsi" w:hAnsiTheme="minorHAnsi" w:cstheme="minorHAnsi"/>
                <w:color w:val="000000" w:themeColor="text1"/>
                <w:sz w:val="22"/>
                <w:szCs w:val="22"/>
              </w:rPr>
            </w:pPr>
            <w:r w:rsidRPr="00EE32A7">
              <w:rPr>
                <w:rFonts w:asciiTheme="minorHAnsi" w:hAnsiTheme="minorHAnsi" w:cstheme="minorHAnsi"/>
                <w:color w:val="000000" w:themeColor="text1"/>
                <w:sz w:val="22"/>
                <w:szCs w:val="22"/>
              </w:rPr>
              <w:t>10</w:t>
            </w:r>
          </w:p>
        </w:tc>
      </w:tr>
    </w:tbl>
    <w:p w14:paraId="21B5C4E9" w14:textId="038BC660" w:rsidR="000609A1" w:rsidRPr="005B1EEE" w:rsidRDefault="005B1EEE" w:rsidP="005B1EEE">
      <w:pPr>
        <w:pStyle w:val="Akapitzlist"/>
        <w:numPr>
          <w:ilvl w:val="0"/>
          <w:numId w:val="11"/>
        </w:numPr>
        <w:spacing w:before="480"/>
        <w:rPr>
          <w:rFonts w:asciiTheme="minorHAnsi" w:hAnsiTheme="minorHAnsi" w:cstheme="minorHAnsi"/>
          <w:b/>
          <w:color w:val="000000" w:themeColor="text1"/>
        </w:rPr>
      </w:pPr>
      <w:r w:rsidRPr="005B1EEE">
        <w:rPr>
          <w:rFonts w:asciiTheme="minorHAnsi" w:hAnsiTheme="minorHAnsi" w:cstheme="minorHAnsi"/>
          <w:b/>
          <w:color w:val="000000" w:themeColor="text1"/>
        </w:rPr>
        <w:t>KRYTERIA PREMIUJĄCE WERYFIKOWANE NA ETAPIE OCENY MERYTORYCZNEJ</w:t>
      </w:r>
    </w:p>
    <w:sectPr w:rsidR="000609A1" w:rsidRPr="005B1EEE" w:rsidSect="0002155C">
      <w:headerReference w:type="even" r:id="rId9"/>
      <w:headerReference w:type="default" r:id="rId10"/>
      <w:footerReference w:type="even" r:id="rId11"/>
      <w:footerReference w:type="default" r:id="rId12"/>
      <w:headerReference w:type="first" r:id="rId13"/>
      <w:footerReference w:type="first" r:id="rId14"/>
      <w:pgSz w:w="16838" w:h="11906" w:orient="landscape"/>
      <w:pgMar w:top="568" w:right="1806" w:bottom="567" w:left="1417" w:header="284"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B700C" w14:textId="77777777" w:rsidR="00170E7E" w:rsidRDefault="00170E7E" w:rsidP="00F91883">
      <w:pPr>
        <w:spacing w:after="0" w:line="240" w:lineRule="auto"/>
      </w:pPr>
      <w:r>
        <w:separator/>
      </w:r>
    </w:p>
  </w:endnote>
  <w:endnote w:type="continuationSeparator" w:id="0">
    <w:p w14:paraId="227CB951" w14:textId="77777777" w:rsidR="00170E7E" w:rsidRDefault="00170E7E"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9140" w14:textId="77777777" w:rsidR="006436B1" w:rsidRDefault="006436B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4807" w14:textId="77777777" w:rsidR="006436B1" w:rsidRDefault="006436B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C7BE4" w14:textId="77777777" w:rsidR="006436B1" w:rsidRDefault="006436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3C0FA" w14:textId="77777777" w:rsidR="00170E7E" w:rsidRDefault="00170E7E" w:rsidP="00F91883">
      <w:pPr>
        <w:spacing w:after="0" w:line="240" w:lineRule="auto"/>
      </w:pPr>
      <w:r>
        <w:separator/>
      </w:r>
    </w:p>
  </w:footnote>
  <w:footnote w:type="continuationSeparator" w:id="0">
    <w:p w14:paraId="6C570DE5" w14:textId="77777777" w:rsidR="00170E7E" w:rsidRDefault="00170E7E" w:rsidP="00F91883">
      <w:pPr>
        <w:spacing w:after="0" w:line="240" w:lineRule="auto"/>
      </w:pPr>
      <w:r>
        <w:continuationSeparator/>
      </w:r>
    </w:p>
  </w:footnote>
  <w:footnote w:id="1">
    <w:p w14:paraId="4FD81C16" w14:textId="2810BC20" w:rsidR="0022566C" w:rsidRPr="00DC6A6E" w:rsidRDefault="0022566C">
      <w:pPr>
        <w:pStyle w:val="Tekstprzypisudolnego"/>
        <w:rPr>
          <w:rFonts w:asciiTheme="minorHAnsi" w:hAnsiTheme="minorHAnsi" w:cstheme="minorHAnsi"/>
          <w:sz w:val="16"/>
          <w:szCs w:val="16"/>
        </w:rPr>
      </w:pPr>
      <w:r w:rsidRPr="00DC6A6E">
        <w:rPr>
          <w:rStyle w:val="Odwoanieprzypisudolnego"/>
          <w:rFonts w:asciiTheme="minorHAnsi" w:hAnsiTheme="minorHAnsi" w:cstheme="minorHAnsi"/>
          <w:sz w:val="16"/>
          <w:szCs w:val="16"/>
        </w:rPr>
        <w:footnoteRef/>
      </w:r>
      <w:r w:rsidRPr="00DC6A6E">
        <w:rPr>
          <w:rFonts w:asciiTheme="minorHAnsi" w:hAnsiTheme="minorHAnsi" w:cstheme="minorHAnsi"/>
          <w:sz w:val="16"/>
          <w:szCs w:val="16"/>
        </w:rPr>
        <w:t xml:space="preserve"> </w:t>
      </w:r>
      <w:r w:rsidR="00A01867" w:rsidRPr="00DC6A6E">
        <w:rPr>
          <w:rFonts w:asciiTheme="minorHAnsi" w:hAnsiTheme="minorHAnsi" w:cstheme="minorHAnsi"/>
          <w:sz w:val="16"/>
          <w:szCs w:val="16"/>
        </w:rPr>
        <w:t>Treść</w:t>
      </w:r>
      <w:r w:rsidRPr="00DC6A6E">
        <w:rPr>
          <w:rFonts w:asciiTheme="minorHAnsi" w:hAnsiTheme="minorHAnsi" w:cstheme="minorHAnsi"/>
          <w:sz w:val="16"/>
          <w:szCs w:val="16"/>
        </w:rPr>
        <w:t xml:space="preserve"> wniosku o dofinansowanie w części dotyczącej spełniania kryterium może być uzupełniana lub poprawiana w zakresie określonym w regulaminie konkursu (na podstawie art. 45 ust. 3 ustawy z dnia 11 lipca 2014 r. o zasadach realizacji programów w zakresie polityki spójności finansowanych w perspektywie finansowej 2014–2020 (Dz. U. z </w:t>
      </w:r>
      <w:r w:rsidR="00A01867" w:rsidRPr="00DC6A6E">
        <w:rPr>
          <w:rFonts w:asciiTheme="minorHAnsi" w:hAnsiTheme="minorHAnsi" w:cstheme="minorHAnsi"/>
          <w:sz w:val="16"/>
          <w:szCs w:val="16"/>
        </w:rPr>
        <w:t xml:space="preserve">2017 r. poz. 1460, z </w:t>
      </w:r>
      <w:proofErr w:type="spellStart"/>
      <w:r w:rsidR="00A01867" w:rsidRPr="00DC6A6E">
        <w:rPr>
          <w:rFonts w:asciiTheme="minorHAnsi" w:hAnsiTheme="minorHAnsi" w:cstheme="minorHAnsi"/>
          <w:sz w:val="16"/>
          <w:szCs w:val="16"/>
        </w:rPr>
        <w:t>późn</w:t>
      </w:r>
      <w:proofErr w:type="spellEnd"/>
      <w:r w:rsidR="00A01867" w:rsidRPr="00DC6A6E">
        <w:rPr>
          <w:rFonts w:asciiTheme="minorHAnsi" w:hAnsiTheme="minorHAnsi" w:cstheme="minorHAnsi"/>
          <w:sz w:val="16"/>
          <w:szCs w:val="16"/>
        </w:rPr>
        <w:t xml:space="preserve">. zm.). </w:t>
      </w:r>
    </w:p>
  </w:footnote>
  <w:footnote w:id="2">
    <w:p w14:paraId="749D9633" w14:textId="77777777" w:rsidR="00587E40" w:rsidRPr="00DC6A6E" w:rsidRDefault="00587E40" w:rsidP="00587E40">
      <w:pPr>
        <w:pStyle w:val="Tekstprzypisudolnego"/>
        <w:rPr>
          <w:rFonts w:asciiTheme="minorHAnsi" w:hAnsiTheme="minorHAnsi" w:cstheme="minorHAnsi"/>
          <w:sz w:val="16"/>
          <w:szCs w:val="16"/>
        </w:rPr>
      </w:pPr>
      <w:r w:rsidRPr="00DC6A6E">
        <w:rPr>
          <w:rStyle w:val="Odwoanieprzypisudolnego"/>
          <w:rFonts w:asciiTheme="minorHAnsi" w:hAnsiTheme="minorHAnsi" w:cstheme="minorHAnsi"/>
          <w:sz w:val="16"/>
          <w:szCs w:val="16"/>
        </w:rPr>
        <w:footnoteRef/>
      </w:r>
      <w:r w:rsidRPr="00DC6A6E">
        <w:rPr>
          <w:rFonts w:asciiTheme="minorHAnsi" w:hAnsiTheme="minorHAnsi" w:cstheme="minorHAnsi"/>
          <w:sz w:val="16"/>
          <w:szCs w:val="16"/>
        </w:rPr>
        <w:t xml:space="preserve"> Treść wniosku o dofinansowanie w części dotyczącej spełniania kryterium może być uzupełniana lub poprawiana w zakresie określonym w regulaminie konkursu (na podstawie art. 45 ust. 3 ustawy z dnia 11 lipca 2014 r. o zasadach realizacji programów w zakresie polityki spójności finansowanych w perspektywie finansowej 2014–2020 (Dz. U. z 2017 r. poz. 1460, z </w:t>
      </w:r>
      <w:proofErr w:type="spellStart"/>
      <w:r w:rsidRPr="00DC6A6E">
        <w:rPr>
          <w:rFonts w:asciiTheme="minorHAnsi" w:hAnsiTheme="minorHAnsi" w:cstheme="minorHAnsi"/>
          <w:sz w:val="16"/>
          <w:szCs w:val="16"/>
        </w:rPr>
        <w:t>późn</w:t>
      </w:r>
      <w:proofErr w:type="spellEnd"/>
      <w:r w:rsidRPr="00DC6A6E">
        <w:rPr>
          <w:rFonts w:asciiTheme="minorHAnsi" w:hAnsiTheme="minorHAnsi" w:cstheme="minorHAnsi"/>
          <w:sz w:val="16"/>
          <w:szCs w:val="16"/>
        </w:rPr>
        <w:t xml:space="preserve">. zm.).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804D1" w14:textId="77777777" w:rsidR="006436B1" w:rsidRDefault="006436B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34059"/>
      <w:docPartObj>
        <w:docPartGallery w:val="Page Numbers (Top of Page)"/>
        <w:docPartUnique/>
      </w:docPartObj>
    </w:sdtPr>
    <w:sdtEndPr/>
    <w:sdtContent>
      <w:p w14:paraId="1A89D4F0" w14:textId="77777777" w:rsidR="006436B1" w:rsidRDefault="006436B1">
        <w:pPr>
          <w:pStyle w:val="Nagwek"/>
          <w:jc w:val="right"/>
        </w:pPr>
      </w:p>
      <w:p w14:paraId="07111B7D" w14:textId="34BABF73" w:rsidR="00127C2A" w:rsidRDefault="00127C2A">
        <w:pPr>
          <w:pStyle w:val="Nagwek"/>
          <w:jc w:val="right"/>
        </w:pPr>
        <w:r>
          <w:fldChar w:fldCharType="begin"/>
        </w:r>
        <w:r>
          <w:instrText>PAGE   \* MERGEFORMAT</w:instrText>
        </w:r>
        <w:r>
          <w:fldChar w:fldCharType="separate"/>
        </w:r>
        <w:r w:rsidR="003F25A4">
          <w:rPr>
            <w:noProof/>
          </w:rPr>
          <w:t>5</w:t>
        </w:r>
        <w:r>
          <w:fldChar w:fldCharType="end"/>
        </w:r>
      </w:p>
    </w:sdtContent>
  </w:sdt>
  <w:p w14:paraId="12531AF2" w14:textId="77777777" w:rsidR="007455C6" w:rsidRDefault="007455C6" w:rsidP="00B13F55">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1B15" w14:textId="77777777" w:rsidR="006436B1" w:rsidRDefault="006436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2CE5"/>
    <w:multiLevelType w:val="hybridMultilevel"/>
    <w:tmpl w:val="114E2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5F151D"/>
    <w:multiLevelType w:val="hybridMultilevel"/>
    <w:tmpl w:val="60925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A95359"/>
    <w:multiLevelType w:val="hybridMultilevel"/>
    <w:tmpl w:val="2BBAF6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6933E3"/>
    <w:multiLevelType w:val="hybridMultilevel"/>
    <w:tmpl w:val="567ADA8E"/>
    <w:lvl w:ilvl="0" w:tplc="1ACA0B78">
      <w:start w:val="1"/>
      <w:numFmt w:val="decimal"/>
      <w:lvlText w:val="%1."/>
      <w:lvlJc w:val="left"/>
      <w:pPr>
        <w:ind w:left="72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D911FBA"/>
    <w:multiLevelType w:val="hybridMultilevel"/>
    <w:tmpl w:val="AEAEDE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0000EC5"/>
    <w:multiLevelType w:val="hybridMultilevel"/>
    <w:tmpl w:val="FFB4229C"/>
    <w:lvl w:ilvl="0" w:tplc="EA623328">
      <w:numFmt w:val="bullet"/>
      <w:lvlText w:val="•"/>
      <w:lvlJc w:val="left"/>
      <w:pPr>
        <w:ind w:left="1065" w:hanging="705"/>
      </w:pPr>
      <w:rPr>
        <w:rFonts w:ascii="Calibri" w:eastAsia="Calibri"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D73EA3"/>
    <w:multiLevelType w:val="hybridMultilevel"/>
    <w:tmpl w:val="84D67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0D3582"/>
    <w:multiLevelType w:val="hybridMultilevel"/>
    <w:tmpl w:val="E7E4A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6A5E7F"/>
    <w:multiLevelType w:val="hybridMultilevel"/>
    <w:tmpl w:val="011AAC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644E4B"/>
    <w:multiLevelType w:val="hybridMultilevel"/>
    <w:tmpl w:val="C4F69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8D1490"/>
    <w:multiLevelType w:val="hybridMultilevel"/>
    <w:tmpl w:val="151AC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99C25BA"/>
    <w:multiLevelType w:val="hybridMultilevel"/>
    <w:tmpl w:val="2208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6"/>
  </w:num>
  <w:num w:numId="5">
    <w:abstractNumId w:val="5"/>
  </w:num>
  <w:num w:numId="6">
    <w:abstractNumId w:val="9"/>
  </w:num>
  <w:num w:numId="7">
    <w:abstractNumId w:val="10"/>
  </w:num>
  <w:num w:numId="8">
    <w:abstractNumId w:val="3"/>
  </w:num>
  <w:num w:numId="9">
    <w:abstractNumId w:val="7"/>
  </w:num>
  <w:num w:numId="10">
    <w:abstractNumId w:val="1"/>
  </w:num>
  <w:num w:numId="11">
    <w:abstractNumId w:val="2"/>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1712E"/>
    <w:rsid w:val="0002155C"/>
    <w:rsid w:val="00021FCF"/>
    <w:rsid w:val="0003269D"/>
    <w:rsid w:val="00047FBA"/>
    <w:rsid w:val="0005465E"/>
    <w:rsid w:val="000607D1"/>
    <w:rsid w:val="000609A1"/>
    <w:rsid w:val="00073D3B"/>
    <w:rsid w:val="00081192"/>
    <w:rsid w:val="00094A1C"/>
    <w:rsid w:val="000B35BF"/>
    <w:rsid w:val="000E321E"/>
    <w:rsid w:val="000F3C73"/>
    <w:rsid w:val="000F4FB6"/>
    <w:rsid w:val="00100C7C"/>
    <w:rsid w:val="0011418D"/>
    <w:rsid w:val="00127C2A"/>
    <w:rsid w:val="00131543"/>
    <w:rsid w:val="00133A62"/>
    <w:rsid w:val="00170E7E"/>
    <w:rsid w:val="001712A1"/>
    <w:rsid w:val="001732F8"/>
    <w:rsid w:val="001767C8"/>
    <w:rsid w:val="001913B3"/>
    <w:rsid w:val="00195724"/>
    <w:rsid w:val="001C4F11"/>
    <w:rsid w:val="001E0533"/>
    <w:rsid w:val="001F2AE6"/>
    <w:rsid w:val="0021141E"/>
    <w:rsid w:val="0021728D"/>
    <w:rsid w:val="00224D8A"/>
    <w:rsid w:val="0022566C"/>
    <w:rsid w:val="002506BD"/>
    <w:rsid w:val="00254D93"/>
    <w:rsid w:val="00255C24"/>
    <w:rsid w:val="00256C6B"/>
    <w:rsid w:val="0029040B"/>
    <w:rsid w:val="002A0973"/>
    <w:rsid w:val="002A5545"/>
    <w:rsid w:val="003063DA"/>
    <w:rsid w:val="00310A3E"/>
    <w:rsid w:val="00315306"/>
    <w:rsid w:val="00360CB9"/>
    <w:rsid w:val="00383FB4"/>
    <w:rsid w:val="0039674C"/>
    <w:rsid w:val="003B6A28"/>
    <w:rsid w:val="003C1831"/>
    <w:rsid w:val="003C18AB"/>
    <w:rsid w:val="003E42DD"/>
    <w:rsid w:val="003E7C9F"/>
    <w:rsid w:val="003F25A4"/>
    <w:rsid w:val="003F36C6"/>
    <w:rsid w:val="00423454"/>
    <w:rsid w:val="0043097D"/>
    <w:rsid w:val="00440B16"/>
    <w:rsid w:val="0046149F"/>
    <w:rsid w:val="00475315"/>
    <w:rsid w:val="004A062B"/>
    <w:rsid w:val="004A7153"/>
    <w:rsid w:val="004B4702"/>
    <w:rsid w:val="004C70F8"/>
    <w:rsid w:val="004E7E44"/>
    <w:rsid w:val="005033B8"/>
    <w:rsid w:val="00505AA1"/>
    <w:rsid w:val="00552657"/>
    <w:rsid w:val="005546A3"/>
    <w:rsid w:val="00555BF7"/>
    <w:rsid w:val="00560CEE"/>
    <w:rsid w:val="00587E40"/>
    <w:rsid w:val="005A702F"/>
    <w:rsid w:val="005B1EEE"/>
    <w:rsid w:val="0062394F"/>
    <w:rsid w:val="00625963"/>
    <w:rsid w:val="0062641B"/>
    <w:rsid w:val="00627AF9"/>
    <w:rsid w:val="00642E93"/>
    <w:rsid w:val="006436B1"/>
    <w:rsid w:val="006455D5"/>
    <w:rsid w:val="006659C2"/>
    <w:rsid w:val="00686C5E"/>
    <w:rsid w:val="006A249D"/>
    <w:rsid w:val="006B56F6"/>
    <w:rsid w:val="006C0520"/>
    <w:rsid w:val="006C0806"/>
    <w:rsid w:val="006C163E"/>
    <w:rsid w:val="006E47AB"/>
    <w:rsid w:val="006E5EE3"/>
    <w:rsid w:val="00703F6D"/>
    <w:rsid w:val="00705D6C"/>
    <w:rsid w:val="0070671B"/>
    <w:rsid w:val="0072190F"/>
    <w:rsid w:val="00733525"/>
    <w:rsid w:val="007455C6"/>
    <w:rsid w:val="00750092"/>
    <w:rsid w:val="007660E1"/>
    <w:rsid w:val="007C4A2C"/>
    <w:rsid w:val="007D558B"/>
    <w:rsid w:val="007E2403"/>
    <w:rsid w:val="007E2D3B"/>
    <w:rsid w:val="00817A56"/>
    <w:rsid w:val="00831D98"/>
    <w:rsid w:val="008353EB"/>
    <w:rsid w:val="008456B3"/>
    <w:rsid w:val="008A0110"/>
    <w:rsid w:val="008B68EF"/>
    <w:rsid w:val="008D52BD"/>
    <w:rsid w:val="008E14E6"/>
    <w:rsid w:val="008E28D2"/>
    <w:rsid w:val="009115CD"/>
    <w:rsid w:val="00950EE9"/>
    <w:rsid w:val="00957914"/>
    <w:rsid w:val="00962A9B"/>
    <w:rsid w:val="00964E47"/>
    <w:rsid w:val="00977C67"/>
    <w:rsid w:val="00985201"/>
    <w:rsid w:val="0098734A"/>
    <w:rsid w:val="009A1118"/>
    <w:rsid w:val="009B11D0"/>
    <w:rsid w:val="009C0540"/>
    <w:rsid w:val="009D3B4D"/>
    <w:rsid w:val="009E3D07"/>
    <w:rsid w:val="009F069C"/>
    <w:rsid w:val="009F7CC7"/>
    <w:rsid w:val="00A01867"/>
    <w:rsid w:val="00A14DBB"/>
    <w:rsid w:val="00A215FE"/>
    <w:rsid w:val="00A258D2"/>
    <w:rsid w:val="00A3084B"/>
    <w:rsid w:val="00A409CF"/>
    <w:rsid w:val="00A57842"/>
    <w:rsid w:val="00A66C4D"/>
    <w:rsid w:val="00A7584C"/>
    <w:rsid w:val="00A84AFF"/>
    <w:rsid w:val="00A902E6"/>
    <w:rsid w:val="00AA7C03"/>
    <w:rsid w:val="00AC24A0"/>
    <w:rsid w:val="00AC47D8"/>
    <w:rsid w:val="00AE21B6"/>
    <w:rsid w:val="00AE694C"/>
    <w:rsid w:val="00B0016B"/>
    <w:rsid w:val="00B13F55"/>
    <w:rsid w:val="00B171AB"/>
    <w:rsid w:val="00B177B3"/>
    <w:rsid w:val="00B37924"/>
    <w:rsid w:val="00B5126D"/>
    <w:rsid w:val="00B63D48"/>
    <w:rsid w:val="00B6501E"/>
    <w:rsid w:val="00B76860"/>
    <w:rsid w:val="00B908F9"/>
    <w:rsid w:val="00B9550C"/>
    <w:rsid w:val="00BA3562"/>
    <w:rsid w:val="00BB0DF9"/>
    <w:rsid w:val="00BD076B"/>
    <w:rsid w:val="00BD1A62"/>
    <w:rsid w:val="00BE09C4"/>
    <w:rsid w:val="00BF2F40"/>
    <w:rsid w:val="00C00869"/>
    <w:rsid w:val="00C1234D"/>
    <w:rsid w:val="00C151B3"/>
    <w:rsid w:val="00C214E2"/>
    <w:rsid w:val="00C30C96"/>
    <w:rsid w:val="00C31790"/>
    <w:rsid w:val="00C47BF0"/>
    <w:rsid w:val="00C52244"/>
    <w:rsid w:val="00C636C3"/>
    <w:rsid w:val="00C83086"/>
    <w:rsid w:val="00CB1140"/>
    <w:rsid w:val="00CC123F"/>
    <w:rsid w:val="00CE31F7"/>
    <w:rsid w:val="00CE6C85"/>
    <w:rsid w:val="00CF0BEF"/>
    <w:rsid w:val="00D009E0"/>
    <w:rsid w:val="00D34C97"/>
    <w:rsid w:val="00D5196C"/>
    <w:rsid w:val="00D5477F"/>
    <w:rsid w:val="00D64908"/>
    <w:rsid w:val="00D667E9"/>
    <w:rsid w:val="00D75DCB"/>
    <w:rsid w:val="00D857D9"/>
    <w:rsid w:val="00D86E2E"/>
    <w:rsid w:val="00D943E7"/>
    <w:rsid w:val="00D96932"/>
    <w:rsid w:val="00DA0214"/>
    <w:rsid w:val="00DB5198"/>
    <w:rsid w:val="00DC6A6E"/>
    <w:rsid w:val="00DD39AF"/>
    <w:rsid w:val="00DE3E40"/>
    <w:rsid w:val="00E02097"/>
    <w:rsid w:val="00E07107"/>
    <w:rsid w:val="00E1258A"/>
    <w:rsid w:val="00E131CE"/>
    <w:rsid w:val="00E14A2D"/>
    <w:rsid w:val="00E1714B"/>
    <w:rsid w:val="00E2586C"/>
    <w:rsid w:val="00E32DBC"/>
    <w:rsid w:val="00E47370"/>
    <w:rsid w:val="00E72E56"/>
    <w:rsid w:val="00E77901"/>
    <w:rsid w:val="00E804A1"/>
    <w:rsid w:val="00E833BF"/>
    <w:rsid w:val="00E8432F"/>
    <w:rsid w:val="00E878B9"/>
    <w:rsid w:val="00EE0D71"/>
    <w:rsid w:val="00EE32A7"/>
    <w:rsid w:val="00EE650D"/>
    <w:rsid w:val="00F3734C"/>
    <w:rsid w:val="00F406DE"/>
    <w:rsid w:val="00F44190"/>
    <w:rsid w:val="00F565AA"/>
    <w:rsid w:val="00F70D75"/>
    <w:rsid w:val="00F909E0"/>
    <w:rsid w:val="00F91883"/>
    <w:rsid w:val="00F928D1"/>
    <w:rsid w:val="00F956E2"/>
    <w:rsid w:val="00FA11DC"/>
    <w:rsid w:val="00FD6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CF124"/>
  <w15:docId w15:val="{E1C8D4F2-E382-4011-9C89-7DD0234B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E40"/>
  </w:style>
  <w:style w:type="paragraph" w:styleId="Nagwek2">
    <w:name w:val="heading 2"/>
    <w:basedOn w:val="Normalny"/>
    <w:next w:val="Normalny"/>
    <w:link w:val="Nagwek2Znak"/>
    <w:uiPriority w:val="9"/>
    <w:unhideWhenUsed/>
    <w:qFormat/>
    <w:rsid w:val="00127C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Times 10 Point"/>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712E"/>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1712E"/>
    <w:rPr>
      <w:rFonts w:ascii="Calibri" w:eastAsia="Calibri" w:hAnsi="Calibri" w:cs="Times New Roman"/>
      <w:b/>
      <w:bCs/>
      <w:sz w:val="20"/>
      <w:szCs w:val="20"/>
    </w:rPr>
  </w:style>
  <w:style w:type="paragraph" w:styleId="Zwykytekst">
    <w:name w:val="Plain Text"/>
    <w:basedOn w:val="Normalny"/>
    <w:link w:val="ZwykytekstZnak"/>
    <w:uiPriority w:val="99"/>
    <w:unhideWhenUsed/>
    <w:rsid w:val="00F956E2"/>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F956E2"/>
    <w:rPr>
      <w:rFonts w:ascii="Consolas" w:hAnsi="Consolas" w:cs="Consolas"/>
      <w:sz w:val="21"/>
      <w:szCs w:val="21"/>
    </w:rPr>
  </w:style>
  <w:style w:type="paragraph" w:customStyle="1" w:styleId="Default">
    <w:name w:val="Default"/>
    <w:rsid w:val="007660E1"/>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6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27C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734">
      <w:bodyDiv w:val="1"/>
      <w:marLeft w:val="0"/>
      <w:marRight w:val="0"/>
      <w:marTop w:val="0"/>
      <w:marBottom w:val="0"/>
      <w:divBdr>
        <w:top w:val="none" w:sz="0" w:space="0" w:color="auto"/>
        <w:left w:val="none" w:sz="0" w:space="0" w:color="auto"/>
        <w:bottom w:val="none" w:sz="0" w:space="0" w:color="auto"/>
        <w:right w:val="none" w:sz="0" w:space="0" w:color="auto"/>
      </w:divBdr>
    </w:div>
    <w:div w:id="548107011">
      <w:bodyDiv w:val="1"/>
      <w:marLeft w:val="0"/>
      <w:marRight w:val="0"/>
      <w:marTop w:val="0"/>
      <w:marBottom w:val="0"/>
      <w:divBdr>
        <w:top w:val="none" w:sz="0" w:space="0" w:color="auto"/>
        <w:left w:val="none" w:sz="0" w:space="0" w:color="auto"/>
        <w:bottom w:val="none" w:sz="0" w:space="0" w:color="auto"/>
        <w:right w:val="none" w:sz="0" w:space="0" w:color="auto"/>
      </w:divBdr>
    </w:div>
    <w:div w:id="558175727">
      <w:bodyDiv w:val="1"/>
      <w:marLeft w:val="0"/>
      <w:marRight w:val="0"/>
      <w:marTop w:val="0"/>
      <w:marBottom w:val="0"/>
      <w:divBdr>
        <w:top w:val="none" w:sz="0" w:space="0" w:color="auto"/>
        <w:left w:val="none" w:sz="0" w:space="0" w:color="auto"/>
        <w:bottom w:val="none" w:sz="0" w:space="0" w:color="auto"/>
        <w:right w:val="none" w:sz="0" w:space="0" w:color="auto"/>
      </w:divBdr>
    </w:div>
    <w:div w:id="732198369">
      <w:bodyDiv w:val="1"/>
      <w:marLeft w:val="0"/>
      <w:marRight w:val="0"/>
      <w:marTop w:val="0"/>
      <w:marBottom w:val="0"/>
      <w:divBdr>
        <w:top w:val="none" w:sz="0" w:space="0" w:color="auto"/>
        <w:left w:val="none" w:sz="0" w:space="0" w:color="auto"/>
        <w:bottom w:val="none" w:sz="0" w:space="0" w:color="auto"/>
        <w:right w:val="none" w:sz="0" w:space="0" w:color="auto"/>
      </w:divBdr>
    </w:div>
    <w:div w:id="1113399458">
      <w:bodyDiv w:val="1"/>
      <w:marLeft w:val="0"/>
      <w:marRight w:val="0"/>
      <w:marTop w:val="0"/>
      <w:marBottom w:val="0"/>
      <w:divBdr>
        <w:top w:val="none" w:sz="0" w:space="0" w:color="auto"/>
        <w:left w:val="none" w:sz="0" w:space="0" w:color="auto"/>
        <w:bottom w:val="none" w:sz="0" w:space="0" w:color="auto"/>
        <w:right w:val="none" w:sz="0" w:space="0" w:color="auto"/>
      </w:divBdr>
    </w:div>
    <w:div w:id="19506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E08B-E90C-4F92-9EA2-5436E30E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1561</Words>
  <Characters>9369</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Załącznik 8 Kryteria zatwierdzone przez KM</vt:lpstr>
    </vt:vector>
  </TitlesOfParts>
  <Company/>
  <LinksUpToDate>false</LinksUpToDate>
  <CharactersWithSpaces>10909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8 Kryteria zatwierdzone przez KM</dc:title>
  <dc:creator>Sybicki Łukasz</dc:creator>
  <cp:keywords>PL, PARP</cp:keywords>
  <cp:lastModifiedBy>Zalewska Agnieszka</cp:lastModifiedBy>
  <cp:revision>66</cp:revision>
  <cp:lastPrinted>2019-04-15T06:20:00Z</cp:lastPrinted>
  <dcterms:created xsi:type="dcterms:W3CDTF">2019-02-26T12:18:00Z</dcterms:created>
  <dcterms:modified xsi:type="dcterms:W3CDTF">2019-05-06T10:05:00Z</dcterms:modified>
</cp:coreProperties>
</file>